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D2959">
      <w:pPr>
        <w:keepNext w:val="0"/>
        <w:keepLines w:val="0"/>
        <w:pageBreakBefore w:val="0"/>
        <w:widowControl/>
        <w:kinsoku/>
        <w:wordWrap/>
        <w:overflowPunct/>
        <w:topLinePunct w:val="0"/>
        <w:autoSpaceDE/>
        <w:autoSpaceDN/>
        <w:bidi w:val="0"/>
        <w:adjustRightInd/>
        <w:snapToGrid/>
        <w:spacing w:line="500" w:lineRule="exact"/>
        <w:textAlignment w:val="auto"/>
        <w:rPr>
          <w:color w:val="000000"/>
          <w:kern w:val="0"/>
          <w:szCs w:val="21"/>
        </w:rPr>
      </w:pPr>
      <w:r>
        <w:rPr>
          <w:rFonts w:hint="eastAsia" w:ascii="黑体" w:eastAsia="黑体"/>
          <w:color w:val="000000"/>
          <w:kern w:val="0"/>
          <w:sz w:val="32"/>
          <w:szCs w:val="32"/>
        </w:rPr>
        <w:t>附件2</w:t>
      </w:r>
    </w:p>
    <w:p w14:paraId="11D8A97E">
      <w:pPr>
        <w:keepNext w:val="0"/>
        <w:keepLines w:val="0"/>
        <w:pageBreakBefore w:val="0"/>
        <w:widowControl/>
        <w:kinsoku/>
        <w:wordWrap/>
        <w:overflowPunct/>
        <w:topLinePunct w:val="0"/>
        <w:autoSpaceDE/>
        <w:autoSpaceDN/>
        <w:bidi w:val="0"/>
        <w:adjustRightInd/>
        <w:snapToGrid/>
        <w:spacing w:line="500" w:lineRule="exact"/>
        <w:textAlignment w:val="auto"/>
        <w:rPr>
          <w:color w:val="000000"/>
          <w:kern w:val="0"/>
          <w:szCs w:val="21"/>
        </w:rPr>
      </w:pPr>
    </w:p>
    <w:p w14:paraId="05F16A75">
      <w:pPr>
        <w:keepNext w:val="0"/>
        <w:keepLines w:val="0"/>
        <w:pageBreakBefore w:val="0"/>
        <w:widowControl/>
        <w:kinsoku/>
        <w:wordWrap/>
        <w:overflowPunct/>
        <w:topLinePunct w:val="0"/>
        <w:autoSpaceDE/>
        <w:autoSpaceDN/>
        <w:bidi w:val="0"/>
        <w:adjustRightInd/>
        <w:snapToGrid/>
        <w:spacing w:line="500" w:lineRule="exact"/>
        <w:jc w:val="center"/>
        <w:textAlignment w:val="auto"/>
        <w:rPr>
          <w:color w:val="000000"/>
          <w:kern w:val="0"/>
          <w:szCs w:val="21"/>
        </w:rPr>
      </w:pPr>
      <w:r>
        <w:rPr>
          <w:rFonts w:hint="eastAsia" w:ascii="方正小标宋简体" w:eastAsia="方正小标宋简体"/>
          <w:color w:val="000000"/>
          <w:kern w:val="0"/>
          <w:sz w:val="38"/>
          <w:szCs w:val="38"/>
        </w:rPr>
        <w:t>“诗教中国”讲解大赛比赛方案</w:t>
      </w:r>
    </w:p>
    <w:p w14:paraId="377C8314">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p>
    <w:p w14:paraId="094C8E3E">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根据《教育部 国家语委关于举办第八届中华经典诵写讲大赛的通知》（教语用函</w:t>
      </w:r>
      <w:bookmarkStart w:id="0" w:name="OLE_LINK1"/>
      <w:r>
        <w:rPr>
          <w:rFonts w:hint="eastAsia" w:ascii="仿宋_GB2312" w:eastAsia="仿宋_GB2312"/>
          <w:color w:val="000000"/>
          <w:kern w:val="0"/>
          <w:sz w:val="30"/>
          <w:szCs w:val="30"/>
        </w:rPr>
        <w:t>〔202</w:t>
      </w:r>
      <w:bookmarkEnd w:id="0"/>
      <w:r>
        <w:rPr>
          <w:rFonts w:hint="eastAsia" w:ascii="仿宋_GB2312" w:eastAsia="仿宋_GB2312"/>
          <w:color w:val="000000"/>
          <w:kern w:val="0"/>
          <w:sz w:val="30"/>
          <w:szCs w:val="30"/>
        </w:rPr>
        <w:t>6〕1号）精神，</w:t>
      </w:r>
      <w:r>
        <w:rPr>
          <w:rFonts w:hint="eastAsia" w:ascii="仿宋_GB2312" w:eastAsia="仿宋_GB2312"/>
          <w:color w:val="000000"/>
          <w:kern w:val="0"/>
          <w:sz w:val="30"/>
          <w:szCs w:val="30"/>
          <w:lang w:val="en-US" w:eastAsia="zh-CN"/>
        </w:rPr>
        <w:t>我校选“诗教中国”讲解大赛比赛拔方案</w:t>
      </w:r>
      <w:r>
        <w:rPr>
          <w:rFonts w:hint="eastAsia" w:ascii="仿宋_GB2312" w:eastAsia="仿宋_GB2312"/>
          <w:color w:val="000000"/>
          <w:kern w:val="0"/>
          <w:sz w:val="30"/>
          <w:szCs w:val="30"/>
        </w:rPr>
        <w:t>具体如下</w:t>
      </w:r>
      <w:r>
        <w:rPr>
          <w:rFonts w:hint="eastAsia" w:ascii="仿宋_GB2312" w:eastAsia="仿宋_GB2312"/>
          <w:color w:val="000000"/>
          <w:kern w:val="0"/>
          <w:sz w:val="30"/>
          <w:szCs w:val="30"/>
          <w:lang w:eastAsia="zh"/>
        </w:rPr>
        <w:t>：</w:t>
      </w:r>
    </w:p>
    <w:p w14:paraId="29D1C77B">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hAnsi="Times New Roman" w:eastAsia="黑体" w:cs="Times New Roman"/>
          <w:color w:val="000000"/>
          <w:kern w:val="0"/>
          <w:sz w:val="30"/>
          <w:szCs w:val="30"/>
        </w:rPr>
        <w:t>一、</w:t>
      </w:r>
      <w:r>
        <w:rPr>
          <w:rFonts w:hint="eastAsia" w:ascii="黑体" w:eastAsia="黑体"/>
          <w:color w:val="000000"/>
          <w:kern w:val="0"/>
          <w:sz w:val="30"/>
          <w:szCs w:val="30"/>
        </w:rPr>
        <w:t>参赛对象与组别</w:t>
      </w:r>
    </w:p>
    <w:p w14:paraId="13C3AA65">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lang w:val="en-US" w:eastAsia="zh-CN"/>
        </w:rPr>
      </w:pPr>
      <w:r>
        <w:rPr>
          <w:rFonts w:hint="eastAsia" w:ascii="仿宋_GB2312" w:eastAsia="仿宋_GB2312"/>
          <w:color w:val="000000"/>
          <w:kern w:val="0"/>
          <w:sz w:val="30"/>
          <w:szCs w:val="30"/>
          <w:lang w:val="en-US" w:eastAsia="zh-CN"/>
        </w:rPr>
        <w:t>参赛对象：</w:t>
      </w:r>
      <w:r>
        <w:rPr>
          <w:rFonts w:hint="eastAsia" w:ascii="仿宋_GB2312" w:eastAsia="仿宋_GB2312"/>
          <w:color w:val="000000"/>
          <w:kern w:val="0"/>
          <w:sz w:val="30"/>
          <w:szCs w:val="30"/>
          <w:lang w:val="en-US" w:eastAsia="zh"/>
        </w:rPr>
        <w:t>我</w:t>
      </w:r>
      <w:r>
        <w:rPr>
          <w:rFonts w:hint="eastAsia" w:ascii="仿宋_GB2312" w:eastAsia="仿宋_GB2312"/>
          <w:color w:val="000000"/>
          <w:kern w:val="0"/>
          <w:sz w:val="30"/>
          <w:szCs w:val="30"/>
          <w:lang w:val="en-US" w:eastAsia="zh-CN"/>
        </w:rPr>
        <w:t>校在校学生、在职教师。</w:t>
      </w:r>
    </w:p>
    <w:p w14:paraId="5509DBDF">
      <w:pPr>
        <w:keepNext w:val="0"/>
        <w:keepLines w:val="0"/>
        <w:pageBreakBefore w:val="0"/>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lang w:val="en-US" w:eastAsia="zh-CN"/>
        </w:rPr>
      </w:pPr>
      <w:r>
        <w:rPr>
          <w:rFonts w:hint="eastAsia" w:ascii="仿宋_GB2312" w:eastAsia="仿宋_GB2312"/>
          <w:color w:val="000000"/>
          <w:kern w:val="0"/>
          <w:sz w:val="30"/>
          <w:szCs w:val="30"/>
          <w:lang w:val="en-US" w:eastAsia="zh-CN"/>
        </w:rPr>
        <w:t>设讲解、演讲两个类别。每类分为大学教师组（含高职教师、在站博士后）、职业学校学生组（含中职、高职学生）、大学生组（含研究生）、留学生组（在华外国留学生）、共8个组别。</w:t>
      </w:r>
    </w:p>
    <w:p w14:paraId="3837EFBF">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三</w:t>
      </w:r>
      <w:r>
        <w:rPr>
          <w:rFonts w:hint="eastAsia" w:ascii="黑体" w:eastAsia="黑体"/>
          <w:color w:val="000000"/>
          <w:kern w:val="0"/>
          <w:sz w:val="30"/>
          <w:szCs w:val="30"/>
        </w:rPr>
        <w:t>、参赛要求</w:t>
      </w:r>
    </w:p>
    <w:p w14:paraId="4C07C6EB">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（一）内容要求</w:t>
      </w:r>
    </w:p>
    <w:p w14:paraId="5CE69B41">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b/>
          <w:bCs/>
          <w:color w:val="000000"/>
          <w:kern w:val="0"/>
          <w:sz w:val="30"/>
          <w:szCs w:val="30"/>
        </w:rPr>
        <w:t>1.讲解类。</w:t>
      </w:r>
      <w:r>
        <w:rPr>
          <w:rFonts w:hint="eastAsia" w:ascii="仿宋_GB2312" w:eastAsia="仿宋_GB2312"/>
          <w:color w:val="000000"/>
          <w:kern w:val="0"/>
          <w:sz w:val="30"/>
          <w:szCs w:val="30"/>
        </w:rPr>
        <w:t>讲解须使用国家通用语言文字，内容应选自中小学（含中职）统编语文教材、普通高等教育国家级规划教材及高等职业教育国家规划教材大学语文教材中的规范汉字、成语或经典诗词作品。</w:t>
      </w:r>
    </w:p>
    <w:p w14:paraId="7CE396DF">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参赛教师按照课堂教学相关要求，遵循语言文化教育基本规律和学术规范，录制以汉字、成语、诗词教学为主要内容的微课视频。参赛学生和社会人员应以喜闻乐见的形式阐释作品的意义与价值，鼓励结合地域文化、民族特色、各级非物质文化遗产代表性项目等创新讲解内容。</w:t>
      </w:r>
    </w:p>
    <w:p w14:paraId="1034797A">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b/>
          <w:bCs/>
          <w:color w:val="000000"/>
          <w:kern w:val="0"/>
          <w:sz w:val="30"/>
          <w:szCs w:val="30"/>
        </w:rPr>
        <w:t>2.演讲类。</w:t>
      </w:r>
      <w:r>
        <w:rPr>
          <w:rFonts w:hint="eastAsia" w:ascii="仿宋_GB2312" w:eastAsia="仿宋_GB2312"/>
          <w:color w:val="000000"/>
          <w:kern w:val="0"/>
          <w:sz w:val="30"/>
          <w:szCs w:val="30"/>
        </w:rPr>
        <w:t>参赛者须围绕社会主义先进文化、革命文化和中华优秀传统文化中的经典篇章以及各级非物质文化遗产代表性项目展开演讲。参赛者可自行选题，也可选择以下主题展开演讲：</w:t>
      </w:r>
    </w:p>
    <w:p w14:paraId="15C1BE32">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（1）经典中的智慧与力量。可通过经典在新时代的创造性运用，阐释其中蕴含的时代启示。</w:t>
      </w:r>
    </w:p>
    <w:p w14:paraId="473B7802">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（2）经典中的成长与担当。可从经典文本出发，联系个人成长经历、学习生活、社会实践，讲述经典如何启迪思维、塑造品格、激励担当。</w:t>
      </w:r>
    </w:p>
    <w:p w14:paraId="18ABFF3E">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（3）经典的学习与体会。可分享学习经典、运用经典的路径、方法与实践案例，阐发对经典的理解、传承与创新。</w:t>
      </w:r>
    </w:p>
    <w:p w14:paraId="29D1B7F7">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（4）经典中的家国情怀。可挖掘经典中蕴含的家国情怀、道德修养、奋斗精神等，结合实际，展现经典“典”亮人生、“典”耀未来的生动故事。</w:t>
      </w:r>
    </w:p>
    <w:p w14:paraId="248C7C1E">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演讲须主题鲜明、观点正确、事例生动、感情真挚。演讲文本必须为参赛者原创，严禁抄袭、剽窃，引用经典比例不超过20%并注明出处。</w:t>
      </w:r>
    </w:p>
    <w:p w14:paraId="4C347194">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（二）形式要求</w:t>
      </w:r>
    </w:p>
    <w:p w14:paraId="634CA89A">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使用国家通用语言文字创作参赛作品，且为2026年新录制的视频，横屏拍摄，格式为MP4。教师组、社会人员组视频长度为8分钟以内，学生组视频长度为5分钟以内。视频清晰度不低于720P，大小不超过700MB，图像、声音清晰，不抖动、无噪声，参赛者须全程出镜。视频须一镜到底，不得剪辑、拼接，可适当配乐。</w:t>
      </w:r>
    </w:p>
    <w:p w14:paraId="100253EC">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视频开头以文字方式展示作品名称、组别等信息。信息须正确、规范，与赛事平台填报信息一致。不可出现参赛者姓名、指导教师姓名、学校或单位等信息。视频文字建议使用方正字库字体或其他有版权的字体。视频中不得使用未经肖像权人同意的肖像，不得使用未经授权的图片、视频和音频，应使用正确表示国家版图的地图，不得出现与大赛无关的条幅、角标等。</w:t>
      </w:r>
    </w:p>
    <w:p w14:paraId="20728277">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楷体_GB2312" w:eastAsia="楷体_GB2312"/>
          <w:color w:val="000000"/>
          <w:kern w:val="0"/>
          <w:sz w:val="30"/>
          <w:szCs w:val="30"/>
        </w:rPr>
        <w:t>（三）提交要求</w:t>
      </w:r>
    </w:p>
    <w:p w14:paraId="7CFF8895">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rPr>
      </w:pPr>
      <w:r>
        <w:rPr>
          <w:rFonts w:hint="eastAsia" w:ascii="仿宋_GB2312" w:eastAsia="仿宋_GB2312"/>
          <w:color w:val="000000"/>
          <w:kern w:val="0"/>
          <w:sz w:val="30"/>
          <w:szCs w:val="30"/>
        </w:rPr>
        <w:t>每人限报1件作品，限报1名指导教师。同一作品的参赛者不得同时署名该作品的指导教师。指导多个作品获一等奖的指导教师不重复获得优秀指导教师奖。</w:t>
      </w:r>
    </w:p>
    <w:p w14:paraId="6A498121">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参赛者应使用规范汉字准确填写姓名、作品名称、所在单位或学校等信息。作品提交日期截止后，相关信息不得更改。</w:t>
      </w:r>
    </w:p>
    <w:p w14:paraId="28F591AA">
      <w:pPr>
        <w:keepNext w:val="0"/>
        <w:keepLines w:val="0"/>
        <w:pageBreakBefore w:val="0"/>
        <w:kinsoku/>
        <w:wordWrap/>
        <w:overflowPunct/>
        <w:topLinePunct w:val="0"/>
        <w:autoSpaceDE/>
        <w:autoSpaceDN/>
        <w:bidi w:val="0"/>
        <w:adjustRightInd/>
        <w:snapToGrid/>
        <w:spacing w:line="500" w:lineRule="exact"/>
        <w:ind w:firstLine="600"/>
        <w:textAlignment w:val="auto"/>
        <w:rPr>
          <w:rFonts w:hint="default"/>
          <w:color w:val="000000"/>
          <w:kern w:val="0"/>
          <w:szCs w:val="21"/>
          <w:lang w:val="en-US"/>
        </w:rPr>
      </w:pPr>
      <w:r>
        <w:rPr>
          <w:rFonts w:hint="eastAsia" w:ascii="黑体" w:eastAsia="黑体"/>
          <w:color w:val="000000"/>
          <w:kern w:val="0"/>
          <w:sz w:val="30"/>
          <w:szCs w:val="30"/>
          <w:lang w:val="en-US" w:eastAsia="zh-CN"/>
        </w:rPr>
        <w:t>四、校赛遴选</w:t>
      </w:r>
    </w:p>
    <w:p w14:paraId="40C3F735">
      <w:pPr>
        <w:keepNext w:val="0"/>
        <w:keepLines w:val="0"/>
        <w:pageBreakBefore w:val="0"/>
        <w:kinsoku/>
        <w:wordWrap/>
        <w:overflowPunct/>
        <w:topLinePunct w:val="0"/>
        <w:autoSpaceDE/>
        <w:autoSpaceDN/>
        <w:bidi w:val="0"/>
        <w:adjustRightInd/>
        <w:snapToGrid/>
        <w:spacing w:line="500" w:lineRule="exact"/>
        <w:ind w:firstLine="602"/>
        <w:textAlignment w:val="auto"/>
        <w:rPr>
          <w:color w:val="000000"/>
          <w:kern w:val="0"/>
          <w:szCs w:val="21"/>
        </w:rPr>
      </w:pPr>
      <w:r>
        <w:rPr>
          <w:rFonts w:hint="eastAsia" w:ascii="仿宋_GB2312" w:eastAsia="仿宋_GB2312"/>
          <w:b/>
          <w:bCs/>
          <w:color w:val="000000"/>
          <w:kern w:val="0"/>
          <w:sz w:val="30"/>
          <w:szCs w:val="30"/>
          <w:lang w:eastAsia="zh-CN"/>
        </w:rPr>
        <w:t>（</w:t>
      </w:r>
      <w:r>
        <w:rPr>
          <w:rFonts w:hint="eastAsia" w:ascii="仿宋_GB2312" w:eastAsia="仿宋_GB2312"/>
          <w:b/>
          <w:bCs/>
          <w:color w:val="000000"/>
          <w:kern w:val="0"/>
          <w:sz w:val="30"/>
          <w:szCs w:val="30"/>
          <w:lang w:val="en-US" w:eastAsia="zh-CN"/>
        </w:rPr>
        <w:t>一</w:t>
      </w:r>
      <w:r>
        <w:rPr>
          <w:rFonts w:hint="eastAsia" w:ascii="仿宋_GB2312" w:eastAsia="仿宋_GB2312"/>
          <w:b/>
          <w:bCs/>
          <w:color w:val="000000"/>
          <w:kern w:val="0"/>
          <w:sz w:val="30"/>
          <w:szCs w:val="30"/>
          <w:lang w:eastAsia="zh-CN"/>
        </w:rPr>
        <w:t>）</w:t>
      </w:r>
      <w:r>
        <w:rPr>
          <w:rFonts w:hint="eastAsia" w:ascii="仿宋_GB2312" w:eastAsia="仿宋_GB2312"/>
          <w:b/>
          <w:bCs/>
          <w:color w:val="000000"/>
          <w:kern w:val="0"/>
          <w:sz w:val="30"/>
          <w:szCs w:val="30"/>
        </w:rPr>
        <w:t>选拔方式</w:t>
      </w:r>
    </w:p>
    <w:p w14:paraId="0E4F36E5">
      <w:pPr>
        <w:keepNext w:val="0"/>
        <w:keepLines w:val="0"/>
        <w:pageBreakBefore w:val="0"/>
        <w:widowControl/>
        <w:kinsoku/>
        <w:wordWrap/>
        <w:overflowPunct/>
        <w:topLinePunct w:val="0"/>
        <w:autoSpaceDE/>
        <w:autoSpaceDN/>
        <w:bidi w:val="0"/>
        <w:adjustRightInd/>
        <w:snapToGrid/>
        <w:spacing w:line="500" w:lineRule="exact"/>
        <w:ind w:firstLine="600"/>
        <w:textAlignment w:val="auto"/>
        <w:rPr>
          <w:rFonts w:hint="eastAsia" w:ascii="仿宋_GB2312" w:eastAsia="仿宋_GB2312"/>
          <w:color w:val="000000"/>
          <w:kern w:val="0"/>
          <w:sz w:val="30"/>
          <w:szCs w:val="30"/>
          <w:lang w:val="en-US" w:eastAsia="zh-CN"/>
        </w:rPr>
      </w:pPr>
      <w:r>
        <w:rPr>
          <w:rFonts w:hint="eastAsia" w:ascii="仿宋_GB2312" w:eastAsia="仿宋_GB2312"/>
          <w:color w:val="000000"/>
          <w:kern w:val="0"/>
          <w:sz w:val="30"/>
          <w:szCs w:val="30"/>
          <w:lang w:val="en-US" w:eastAsia="zh-CN"/>
        </w:rPr>
        <w:t>请参赛选手于2026年6月17日（星期三）前，将《“诗教中国”诗词讲解大赛选手信息表》发送至邮箱sbsyywz@sbs.edu.cn ，请将邮件主题命名为“诗教中国+选手姓名+组别”（例：诗教中国+张三+</w:t>
      </w:r>
      <w:bookmarkStart w:id="1" w:name="_GoBack"/>
      <w:bookmarkEnd w:id="1"/>
      <w:r>
        <w:rPr>
          <w:rFonts w:hint="eastAsia" w:ascii="仿宋_GB2312" w:eastAsia="仿宋_GB2312"/>
          <w:color w:val="000000"/>
          <w:kern w:val="0"/>
          <w:sz w:val="30"/>
          <w:szCs w:val="30"/>
          <w:lang w:val="en-US" w:eastAsia="zh-CN"/>
        </w:rPr>
        <w:t>大学生组）。等待邮件通知提交作品时间。</w:t>
      </w:r>
    </w:p>
    <w:p w14:paraId="13226483">
      <w:pPr>
        <w:keepNext w:val="0"/>
        <w:keepLines w:val="0"/>
        <w:pageBreakBefore w:val="0"/>
        <w:kinsoku/>
        <w:wordWrap/>
        <w:overflowPunct/>
        <w:topLinePunct w:val="0"/>
        <w:autoSpaceDE/>
        <w:autoSpaceDN/>
        <w:bidi w:val="0"/>
        <w:adjustRightInd/>
        <w:snapToGrid/>
        <w:spacing w:line="500" w:lineRule="exact"/>
        <w:ind w:firstLine="600"/>
        <w:textAlignment w:val="auto"/>
        <w:rPr>
          <w:rFonts w:hint="default" w:ascii="仿宋_GB2312" w:eastAsia="仿宋_GB2312"/>
          <w:b/>
          <w:bCs/>
          <w:color w:val="000000"/>
          <w:kern w:val="0"/>
          <w:sz w:val="30"/>
          <w:szCs w:val="30"/>
          <w:lang w:val="en-US" w:eastAsia="zh-CN"/>
        </w:rPr>
      </w:pPr>
      <w:r>
        <w:rPr>
          <w:rFonts w:hint="eastAsia" w:ascii="仿宋_GB2312" w:eastAsia="仿宋_GB2312"/>
          <w:b/>
          <w:bCs/>
          <w:color w:val="000000"/>
          <w:kern w:val="0"/>
          <w:sz w:val="30"/>
          <w:szCs w:val="30"/>
          <w:lang w:val="en-US" w:eastAsia="zh-CN"/>
        </w:rPr>
        <w:t>（二）市赛作品拍摄</w:t>
      </w:r>
    </w:p>
    <w:p w14:paraId="25FD4600">
      <w:pPr>
        <w:keepNext w:val="0"/>
        <w:keepLines w:val="0"/>
        <w:pageBreakBefore w:val="0"/>
        <w:kinsoku/>
        <w:wordWrap/>
        <w:overflowPunct/>
        <w:topLinePunct w:val="0"/>
        <w:autoSpaceDE/>
        <w:autoSpaceDN/>
        <w:bidi w:val="0"/>
        <w:adjustRightInd/>
        <w:snapToGrid/>
        <w:spacing w:line="500" w:lineRule="exact"/>
        <w:ind w:firstLine="600"/>
        <w:textAlignment w:val="auto"/>
        <w:rPr>
          <w:rFonts w:hint="default" w:ascii="仿宋_GB2312" w:eastAsia="仿宋_GB2312"/>
          <w:color w:val="000000"/>
          <w:kern w:val="0"/>
          <w:sz w:val="30"/>
          <w:szCs w:val="30"/>
          <w:lang w:val="en-US" w:eastAsia="zh-CN"/>
        </w:rPr>
      </w:pPr>
      <w:r>
        <w:rPr>
          <w:rFonts w:hint="eastAsia" w:ascii="仿宋_GB2312" w:eastAsia="仿宋_GB2312"/>
          <w:color w:val="000000"/>
          <w:kern w:val="0"/>
          <w:sz w:val="30"/>
          <w:szCs w:val="30"/>
          <w:lang w:val="en-US" w:eastAsia="zh-CN"/>
        </w:rPr>
        <w:t>经专家评审后，根据排序推荐市赛作品,学校组织统一拍摄市赛作品。</w:t>
      </w:r>
    </w:p>
    <w:p w14:paraId="540DCDA2">
      <w:pPr>
        <w:keepNext w:val="0"/>
        <w:keepLines w:val="0"/>
        <w:pageBreakBefore w:val="0"/>
        <w:kinsoku/>
        <w:wordWrap/>
        <w:overflowPunct/>
        <w:topLinePunct w:val="0"/>
        <w:autoSpaceDE/>
        <w:autoSpaceDN/>
        <w:bidi w:val="0"/>
        <w:adjustRightInd/>
        <w:snapToGrid/>
        <w:spacing w:line="500" w:lineRule="exact"/>
        <w:ind w:firstLine="602"/>
        <w:textAlignment w:val="auto"/>
        <w:rPr>
          <w:color w:val="000000"/>
          <w:kern w:val="0"/>
          <w:szCs w:val="21"/>
        </w:rPr>
      </w:pPr>
      <w:r>
        <w:rPr>
          <w:rFonts w:hint="eastAsia" w:ascii="仿宋_GB2312" w:eastAsia="仿宋_GB2312"/>
          <w:b/>
          <w:bCs/>
          <w:color w:val="000000"/>
          <w:kern w:val="0"/>
          <w:sz w:val="30"/>
          <w:szCs w:val="30"/>
          <w:lang w:val="en-US" w:eastAsia="zh-CN"/>
        </w:rPr>
        <w:t>（三）市赛</w:t>
      </w:r>
      <w:r>
        <w:rPr>
          <w:rFonts w:hint="eastAsia" w:ascii="仿宋_GB2312" w:eastAsia="仿宋_GB2312"/>
          <w:b/>
          <w:bCs/>
          <w:color w:val="000000"/>
          <w:kern w:val="0"/>
          <w:sz w:val="30"/>
          <w:szCs w:val="30"/>
        </w:rPr>
        <w:t>报送方式</w:t>
      </w:r>
    </w:p>
    <w:p w14:paraId="13D7D73C">
      <w:pPr>
        <w:keepNext w:val="0"/>
        <w:keepLines w:val="0"/>
        <w:pageBreakBefore w:val="0"/>
        <w:kinsoku/>
        <w:wordWrap/>
        <w:overflowPunct/>
        <w:topLinePunct w:val="0"/>
        <w:autoSpaceDE/>
        <w:autoSpaceDN/>
        <w:bidi w:val="0"/>
        <w:adjustRightInd/>
        <w:snapToGrid/>
        <w:spacing w:line="500" w:lineRule="exact"/>
        <w:ind w:firstLine="600"/>
        <w:textAlignment w:val="auto"/>
        <w:rPr>
          <w:rFonts w:hint="default" w:eastAsia="仿宋_GB2312"/>
          <w:color w:val="000000"/>
          <w:kern w:val="0"/>
          <w:szCs w:val="21"/>
          <w:lang w:val="en-US" w:eastAsia="zh-CN"/>
        </w:rPr>
      </w:pPr>
      <w:r>
        <w:rPr>
          <w:rFonts w:hint="eastAsia" w:ascii="仿宋_GB2312" w:eastAsia="仿宋_GB2312"/>
          <w:color w:val="000000"/>
          <w:kern w:val="0"/>
          <w:sz w:val="30"/>
          <w:szCs w:val="30"/>
          <w:lang w:val="en-US" w:eastAsia="zh-CN"/>
        </w:rPr>
        <w:t>邮件及选手群集中</w:t>
      </w:r>
      <w:r>
        <w:rPr>
          <w:rFonts w:hint="eastAsia" w:ascii="仿宋_GB2312" w:eastAsia="仿宋_GB2312"/>
          <w:color w:val="000000"/>
          <w:kern w:val="0"/>
          <w:sz w:val="30"/>
          <w:szCs w:val="30"/>
        </w:rPr>
        <w:t>通知入围上海赛区市级评审的选手完成语言文字知识及诵读常识测评</w:t>
      </w:r>
      <w:r>
        <w:rPr>
          <w:rFonts w:hint="eastAsia" w:ascii="仿宋_GB2312" w:eastAsia="仿宋_GB2312"/>
          <w:color w:val="000000"/>
          <w:kern w:val="0"/>
          <w:sz w:val="30"/>
          <w:szCs w:val="30"/>
          <w:lang w:eastAsia="zh-CN"/>
        </w:rPr>
        <w:t>。</w:t>
      </w:r>
      <w:r>
        <w:rPr>
          <w:rFonts w:hint="eastAsia" w:ascii="仿宋_GB2312" w:eastAsia="仿宋_GB2312"/>
          <w:color w:val="000000"/>
          <w:kern w:val="0"/>
          <w:sz w:val="30"/>
          <w:szCs w:val="30"/>
          <w:lang w:val="en-US" w:eastAsia="zh-CN"/>
        </w:rPr>
        <w:t>集中拍摄作品反馈参赛选手</w:t>
      </w:r>
      <w:r>
        <w:rPr>
          <w:rFonts w:hint="eastAsia" w:ascii="仿宋_GB2312" w:eastAsia="仿宋_GB2312"/>
          <w:color w:val="000000"/>
          <w:kern w:val="0"/>
          <w:sz w:val="30"/>
          <w:szCs w:val="30"/>
        </w:rPr>
        <w:t>上传参赛作品。</w:t>
      </w:r>
      <w:r>
        <w:rPr>
          <w:rFonts w:hint="eastAsia" w:ascii="仿宋_GB2312" w:eastAsia="仿宋_GB2312"/>
          <w:color w:val="000000"/>
          <w:kern w:val="0"/>
          <w:sz w:val="30"/>
          <w:szCs w:val="30"/>
          <w:lang w:val="en-US" w:eastAsia="zh-CN"/>
        </w:rPr>
        <w:t>届时请及时查看通知。</w:t>
      </w:r>
    </w:p>
    <w:p w14:paraId="622B5D00">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五</w:t>
      </w:r>
      <w:r>
        <w:rPr>
          <w:rFonts w:hint="eastAsia" w:ascii="黑体" w:eastAsia="黑体"/>
          <w:color w:val="000000"/>
          <w:kern w:val="0"/>
          <w:sz w:val="30"/>
          <w:szCs w:val="30"/>
        </w:rPr>
        <w:t>、奖项设置</w:t>
      </w:r>
    </w:p>
    <w:p w14:paraId="36417C7F">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仿宋_GB2312" w:eastAsia="仿宋_GB2312"/>
          <w:color w:val="000000"/>
          <w:kern w:val="0"/>
          <w:sz w:val="30"/>
          <w:szCs w:val="30"/>
        </w:rPr>
        <w:t>“诗教中国”讲解大赛上海赛区每个组别各评选出一、二、三等奖、优秀奖以及优秀指导奖若干。</w:t>
      </w:r>
    </w:p>
    <w:p w14:paraId="435375E5">
      <w:pPr>
        <w:keepNext w:val="0"/>
        <w:keepLines w:val="0"/>
        <w:pageBreakBefore w:val="0"/>
        <w:widowControl/>
        <w:kinsoku/>
        <w:wordWrap/>
        <w:overflowPunct/>
        <w:topLinePunct w:val="0"/>
        <w:autoSpaceDE/>
        <w:autoSpaceDN/>
        <w:bidi w:val="0"/>
        <w:adjustRightInd/>
        <w:snapToGrid/>
        <w:spacing w:line="500" w:lineRule="exact"/>
        <w:ind w:firstLine="600"/>
        <w:textAlignment w:val="auto"/>
        <w:rPr>
          <w:color w:val="000000"/>
          <w:kern w:val="0"/>
          <w:szCs w:val="21"/>
        </w:rPr>
      </w:pPr>
      <w:r>
        <w:rPr>
          <w:rFonts w:hint="eastAsia" w:ascii="黑体" w:eastAsia="黑体"/>
          <w:color w:val="000000"/>
          <w:kern w:val="0"/>
          <w:sz w:val="30"/>
          <w:szCs w:val="30"/>
          <w:lang w:val="en-US" w:eastAsia="zh-CN"/>
        </w:rPr>
        <w:t>六</w:t>
      </w:r>
      <w:r>
        <w:rPr>
          <w:rFonts w:hint="eastAsia" w:ascii="黑体" w:eastAsia="黑体"/>
          <w:color w:val="000000"/>
          <w:kern w:val="0"/>
          <w:sz w:val="30"/>
          <w:szCs w:val="30"/>
        </w:rPr>
        <w:t>、联系方式</w:t>
      </w:r>
    </w:p>
    <w:p w14:paraId="45474FC6">
      <w:pPr>
        <w:keepNext w:val="0"/>
        <w:keepLines w:val="0"/>
        <w:pageBreakBefore w:val="0"/>
        <w:kinsoku/>
        <w:wordWrap/>
        <w:overflowPunct/>
        <w:topLinePunct w:val="0"/>
        <w:autoSpaceDE/>
        <w:autoSpaceDN/>
        <w:bidi w:val="0"/>
        <w:adjustRightInd/>
        <w:snapToGrid/>
        <w:spacing w:line="500" w:lineRule="exact"/>
        <w:ind w:firstLine="600"/>
        <w:textAlignment w:val="auto"/>
        <w:rPr>
          <w:rFonts w:hint="default" w:eastAsia="仿宋_GB2312"/>
          <w:color w:val="000000"/>
          <w:kern w:val="0"/>
          <w:szCs w:val="21"/>
          <w:lang w:val="en-US" w:eastAsia="zh-CN"/>
        </w:rPr>
      </w:pPr>
      <w:r>
        <w:rPr>
          <w:rFonts w:hint="eastAsia" w:ascii="仿宋_GB2312" w:eastAsia="仿宋_GB2312"/>
          <w:color w:val="000000"/>
          <w:kern w:val="0"/>
          <w:sz w:val="30"/>
          <w:szCs w:val="30"/>
        </w:rPr>
        <w:t>联系人：</w:t>
      </w:r>
      <w:r>
        <w:rPr>
          <w:rFonts w:hint="eastAsia" w:ascii="仿宋_GB2312" w:eastAsia="仿宋_GB2312"/>
          <w:color w:val="000000"/>
          <w:kern w:val="0"/>
          <w:sz w:val="30"/>
          <w:szCs w:val="30"/>
          <w:lang w:val="en-US" w:eastAsia="zh-CN"/>
        </w:rPr>
        <w:t>段老师</w:t>
      </w:r>
    </w:p>
    <w:p w14:paraId="46949AA9">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eastAsia" w:ascii="仿宋_GB2312" w:eastAsia="仿宋_GB2312"/>
          <w:color w:val="000000"/>
          <w:kern w:val="0"/>
          <w:sz w:val="30"/>
          <w:szCs w:val="30"/>
          <w:lang w:val="en-US" w:eastAsia="zh-CN"/>
        </w:rPr>
      </w:pPr>
      <w:r>
        <w:rPr>
          <w:rFonts w:hint="eastAsia" w:ascii="仿宋_GB2312" w:eastAsia="仿宋_GB2312"/>
          <w:color w:val="000000"/>
          <w:kern w:val="0"/>
          <w:sz w:val="30"/>
          <w:szCs w:val="30"/>
        </w:rPr>
        <w:t>联系电话：</w:t>
      </w:r>
      <w:r>
        <w:rPr>
          <w:rFonts w:hint="eastAsia" w:ascii="仿宋_GB2312" w:eastAsia="仿宋_GB2312"/>
          <w:color w:val="000000"/>
          <w:kern w:val="0"/>
          <w:sz w:val="30"/>
          <w:szCs w:val="30"/>
          <w:lang w:val="en-US" w:eastAsia="zh-CN"/>
        </w:rPr>
        <w:t>64870020-1120</w:t>
      </w:r>
    </w:p>
    <w:p w14:paraId="42E8D3FB">
      <w:pPr>
        <w:keepNext w:val="0"/>
        <w:keepLines w:val="0"/>
        <w:pageBreakBefore w:val="0"/>
        <w:widowControl/>
        <w:kinsoku/>
        <w:wordWrap/>
        <w:overflowPunct/>
        <w:topLinePunct w:val="0"/>
        <w:autoSpaceDE/>
        <w:autoSpaceDN/>
        <w:bidi w:val="0"/>
        <w:adjustRightInd/>
        <w:snapToGrid/>
        <w:spacing w:line="500" w:lineRule="exact"/>
        <w:ind w:firstLine="600" w:firstLineChars="200"/>
        <w:textAlignment w:val="auto"/>
        <w:rPr>
          <w:rFonts w:hint="default" w:ascii="仿宋_GB2312" w:eastAsia="仿宋_GB2312"/>
          <w:color w:val="000000"/>
          <w:kern w:val="0"/>
          <w:sz w:val="30"/>
          <w:szCs w:val="30"/>
          <w:lang w:val="en-US" w:eastAsia="zh-CN"/>
        </w:rPr>
      </w:pPr>
      <w:r>
        <w:rPr>
          <w:rFonts w:hint="eastAsia" w:ascii="仿宋_GB2312" w:eastAsia="仿宋_GB2312"/>
          <w:color w:val="000000"/>
          <w:kern w:val="0"/>
          <w:sz w:val="30"/>
          <w:szCs w:val="30"/>
          <w:lang w:val="en-US" w:eastAsia="zh-CN"/>
        </w:rPr>
        <w:t>联系邮箱：sbsyywz@sbs.edu.cn</w:t>
      </w:r>
    </w:p>
    <w:p w14:paraId="3CFA35F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0468D"/>
    <w:rsid w:val="4800468D"/>
    <w:rsid w:val="58F86950"/>
    <w:rsid w:val="66D954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2146</Words>
  <Characters>2270</Characters>
  <Lines>0</Lines>
  <Paragraphs>0</Paragraphs>
  <TotalTime>5</TotalTime>
  <ScaleCrop>false</ScaleCrop>
  <LinksUpToDate>false</LinksUpToDate>
  <CharactersWithSpaces>2271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2026-06-09T10:07:00Z</dcterms:created>
  <dc:creator>云水禅心</dc:creator>
  <cp:lastModifiedBy>DKY-堃</cp:lastModifiedBy>
  <dcterms:modified xsi:type="dcterms:W3CDTF">2026-06-12T06:06:57Z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E619CABF0B8D465C964762DB885416E3_13</vt:lpwstr>
  </property>
  <property fmtid="{D5CDD505-2E9C-101B-9397-08002B2CF9AE}" pid="4" name="KSOTemplateDocerSaveRecord">
    <vt:lpwstr>eyJoZGlkIjoiYmQ4ZDBhZmM3YmExMGMyZDU3MjJkODc0ZjZmYzZlY2EiLCJ1c2VySWQiOiI1MTQ0MTA2OTcifQ==</vt:lpwstr>
  </property>
</Properties>
</file>