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XX学院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2025-2026学年春季学期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教材使用情况检查工作总结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教材</w:t>
      </w:r>
      <w:r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  <w:t>选用情况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2025—2026</w:t>
      </w:r>
      <w:r>
        <w:rPr>
          <w:rFonts w:hint="eastAsia" w:ascii="宋体" w:hAnsi="宋体" w:eastAsia="宋体" w:cs="宋体"/>
          <w:kern w:val="0"/>
          <w:sz w:val="28"/>
          <w:szCs w:val="28"/>
        </w:rPr>
        <w:t>学年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春</w:t>
      </w:r>
      <w:r>
        <w:rPr>
          <w:rFonts w:hint="eastAsia" w:ascii="宋体" w:hAnsi="宋体" w:eastAsia="宋体" w:cs="宋体"/>
          <w:kern w:val="0"/>
          <w:sz w:val="28"/>
          <w:szCs w:val="28"/>
        </w:rPr>
        <w:t>季学期，本教学单位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共开设课程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门，选用教材课程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门，未选用教材课程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门，教材选用率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征订教材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种，选用近三年出版（再版）的新教材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种，占比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%；选用本校教师主编教材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种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  <w:t>教材</w:t>
      </w: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排查基本情况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  <w:t>主要问题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  <w:lang w:eastAsia="zh-CN"/>
        </w:rPr>
        <w:t>改进措施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spacing w:line="560" w:lineRule="exact"/>
        <w:ind w:left="0" w:leftChars="0" w:firstLine="3577" w:firstLineChars="1118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left="0" w:leftChars="0" w:firstLine="3577" w:firstLineChars="1118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left="0" w:leftChars="0" w:firstLine="3577" w:firstLineChars="1118"/>
        <w:jc w:val="center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X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X学院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（盖章）</w:t>
      </w:r>
    </w:p>
    <w:p>
      <w:pPr>
        <w:widowControl/>
        <w:spacing w:line="560" w:lineRule="exact"/>
        <w:ind w:left="0" w:leftChars="0" w:firstLine="3577" w:firstLineChars="1118"/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  日</w:t>
      </w:r>
    </w:p>
    <w:sectPr>
      <w:headerReference r:id="rId3" w:type="default"/>
      <w:pgSz w:w="11906" w:h="16838"/>
      <w:pgMar w:top="105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F882D"/>
    <w:multiLevelType w:val="singleLevel"/>
    <w:tmpl w:val="95BF88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1F2B"/>
    <w:rsid w:val="015C2335"/>
    <w:rsid w:val="5DFB6001"/>
    <w:rsid w:val="6A911F2B"/>
    <w:rsid w:val="7DF30AC4"/>
    <w:rsid w:val="7FFFAB54"/>
    <w:rsid w:val="AFFF67EC"/>
    <w:rsid w:val="BEDE56E1"/>
    <w:rsid w:val="BE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2021-12-09T11:49:00Z</dcterms:created>
  <dc:creator>陈婷</dc:creator>
  <cp:lastModifiedBy>uos</cp:lastModifiedBy>
  <dcterms:modified xsi:type="dcterms:W3CDTF">2026-03-11T13:41:13Z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