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0E4" w:rsidRDefault="00CE50E4">
      <w:pPr>
        <w:pStyle w:val="a6"/>
        <w:shd w:val="clear" w:color="auto" w:fill="FFFFFF"/>
        <w:spacing w:before="0" w:beforeAutospacing="0" w:after="0" w:afterAutospacing="0" w:line="375" w:lineRule="atLeast"/>
        <w:jc w:val="center"/>
        <w:rPr>
          <w:rStyle w:val="a7"/>
          <w:rFonts w:cs="宋体"/>
          <w:color w:val="3E3E3E"/>
          <w:sz w:val="32"/>
        </w:rPr>
      </w:pPr>
      <w:r>
        <w:rPr>
          <w:rStyle w:val="a7"/>
          <w:rFonts w:cs="宋体" w:hint="eastAsia"/>
          <w:color w:val="3E3E3E"/>
          <w:sz w:val="32"/>
        </w:rPr>
        <w:t>上海商学院文法学院本科生转专业实施细则</w:t>
      </w:r>
    </w:p>
    <w:p w:rsidR="008C6D06" w:rsidRDefault="008C6D06">
      <w:pPr>
        <w:pStyle w:val="a6"/>
        <w:shd w:val="clear" w:color="auto" w:fill="FFFFFF"/>
        <w:spacing w:before="0" w:beforeAutospacing="0" w:after="0" w:afterAutospacing="0" w:line="375" w:lineRule="atLeast"/>
        <w:jc w:val="center"/>
        <w:rPr>
          <w:rStyle w:val="a7"/>
          <w:rFonts w:cs="宋体"/>
          <w:color w:val="3E3E3E"/>
          <w:sz w:val="32"/>
        </w:rPr>
      </w:pPr>
      <w:r>
        <w:rPr>
          <w:rStyle w:val="a7"/>
          <w:rFonts w:cs="宋体"/>
          <w:color w:val="3E3E3E"/>
          <w:sz w:val="32"/>
        </w:rPr>
        <w:t>（</w:t>
      </w:r>
      <w:r>
        <w:rPr>
          <w:rStyle w:val="a7"/>
          <w:rFonts w:cs="宋体" w:hint="eastAsia"/>
          <w:color w:val="3E3E3E"/>
          <w:sz w:val="32"/>
        </w:rPr>
        <w:t>2020年修订</w:t>
      </w:r>
      <w:r>
        <w:rPr>
          <w:rStyle w:val="a7"/>
          <w:rFonts w:cs="宋体"/>
          <w:color w:val="3E3E3E"/>
          <w:sz w:val="32"/>
        </w:rPr>
        <w:t>）</w:t>
      </w:r>
    </w:p>
    <w:p w:rsidR="00CE50E4" w:rsidRPr="00952B52" w:rsidRDefault="00CE50E4" w:rsidP="007B6FEF">
      <w:pPr>
        <w:rPr>
          <w:rStyle w:val="a7"/>
          <w:rFonts w:ascii="宋体" w:hAnsi="宋体" w:cs="宋体"/>
          <w:b w:val="0"/>
          <w:color w:val="3E3E3E"/>
          <w:sz w:val="28"/>
          <w:szCs w:val="28"/>
        </w:rPr>
      </w:pPr>
    </w:p>
    <w:p w:rsidR="008C6D06" w:rsidRPr="00952B52" w:rsidRDefault="008C6D06" w:rsidP="008C6D06">
      <w:pPr>
        <w:ind w:firstLineChars="200" w:firstLine="562"/>
        <w:rPr>
          <w:rFonts w:ascii="宋体" w:hAnsi="宋体"/>
          <w:b/>
          <w:sz w:val="28"/>
          <w:szCs w:val="28"/>
        </w:rPr>
      </w:pPr>
      <w:r w:rsidRPr="00952B52">
        <w:rPr>
          <w:rFonts w:ascii="宋体" w:hAnsi="宋体" w:hint="eastAsia"/>
          <w:b/>
          <w:sz w:val="28"/>
          <w:szCs w:val="28"/>
        </w:rPr>
        <w:t>一、制定目的与依据</w:t>
      </w:r>
    </w:p>
    <w:p w:rsidR="00CE50E4" w:rsidRPr="00952B52" w:rsidRDefault="00CE50E4" w:rsidP="008C6D06">
      <w:pPr>
        <w:ind w:firstLineChars="200" w:firstLine="560"/>
        <w:rPr>
          <w:rFonts w:ascii="宋体" w:hAnsi="宋体"/>
          <w:sz w:val="28"/>
          <w:szCs w:val="28"/>
        </w:rPr>
      </w:pPr>
      <w:r w:rsidRPr="00952B52">
        <w:rPr>
          <w:rFonts w:ascii="宋体" w:hAnsi="宋体" w:hint="eastAsia"/>
          <w:sz w:val="28"/>
          <w:szCs w:val="28"/>
        </w:rPr>
        <w:t>为贯彻以学生为本的教育理念，为学生创造有利于个性发展、有利于优秀人才脱颖而出的育人环境，根据《上海商学院本科学生转专业管理办法》</w:t>
      </w:r>
      <w:r w:rsidRPr="00952B52">
        <w:rPr>
          <w:rFonts w:ascii="宋体" w:hAnsi="宋体" w:hint="eastAsia"/>
          <w:color w:val="000000"/>
          <w:sz w:val="28"/>
          <w:szCs w:val="28"/>
        </w:rPr>
        <w:t>（</w:t>
      </w:r>
      <w:proofErr w:type="gramStart"/>
      <w:r w:rsidRPr="00952B52">
        <w:rPr>
          <w:rFonts w:ascii="宋体" w:hAnsi="宋体" w:hint="eastAsia"/>
          <w:color w:val="000000"/>
          <w:sz w:val="28"/>
          <w:szCs w:val="28"/>
        </w:rPr>
        <w:t>沪商教</w:t>
      </w:r>
      <w:proofErr w:type="gramEnd"/>
      <w:r w:rsidRPr="00952B52">
        <w:rPr>
          <w:rFonts w:ascii="宋体" w:hAnsi="宋体" w:hint="eastAsia"/>
          <w:color w:val="000000"/>
          <w:sz w:val="28"/>
          <w:szCs w:val="28"/>
        </w:rPr>
        <w:t>【</w:t>
      </w:r>
      <w:r w:rsidR="00552230" w:rsidRPr="00952B52">
        <w:rPr>
          <w:rFonts w:ascii="宋体" w:hAnsi="宋体"/>
          <w:color w:val="000000"/>
          <w:sz w:val="28"/>
          <w:szCs w:val="28"/>
        </w:rPr>
        <w:t>201</w:t>
      </w:r>
      <w:r w:rsidR="00552230" w:rsidRPr="00952B52">
        <w:rPr>
          <w:rFonts w:ascii="宋体" w:hAnsi="宋体" w:hint="eastAsia"/>
          <w:color w:val="000000"/>
          <w:sz w:val="28"/>
          <w:szCs w:val="28"/>
        </w:rPr>
        <w:t>9</w:t>
      </w:r>
      <w:r w:rsidRPr="00952B52">
        <w:rPr>
          <w:rFonts w:ascii="宋体" w:hAnsi="宋体" w:hint="eastAsia"/>
          <w:color w:val="000000"/>
          <w:sz w:val="28"/>
          <w:szCs w:val="28"/>
        </w:rPr>
        <w:t>】</w:t>
      </w:r>
      <w:r w:rsidR="00552230" w:rsidRPr="00952B52">
        <w:rPr>
          <w:rFonts w:ascii="宋体" w:hAnsi="宋体" w:hint="eastAsia"/>
          <w:color w:val="000000"/>
          <w:sz w:val="28"/>
          <w:szCs w:val="28"/>
        </w:rPr>
        <w:t>23</w:t>
      </w:r>
      <w:bookmarkStart w:id="0" w:name="_GoBack"/>
      <w:bookmarkEnd w:id="0"/>
      <w:r w:rsidRPr="00952B52">
        <w:rPr>
          <w:rFonts w:ascii="宋体" w:hAnsi="宋体" w:hint="eastAsia"/>
          <w:color w:val="000000"/>
          <w:sz w:val="28"/>
          <w:szCs w:val="28"/>
        </w:rPr>
        <w:t>号）文件</w:t>
      </w:r>
      <w:r w:rsidRPr="00952B52">
        <w:rPr>
          <w:rFonts w:ascii="宋体" w:hAnsi="宋体" w:hint="eastAsia"/>
          <w:sz w:val="28"/>
          <w:szCs w:val="28"/>
        </w:rPr>
        <w:t>，制定本实施细则。</w:t>
      </w:r>
    </w:p>
    <w:p w:rsidR="00DA0CBA" w:rsidRPr="00952B52" w:rsidRDefault="00DA0CBA" w:rsidP="008C6D06">
      <w:pPr>
        <w:ind w:firstLineChars="200" w:firstLine="560"/>
        <w:rPr>
          <w:rFonts w:ascii="宋体" w:hAnsi="宋体"/>
          <w:sz w:val="28"/>
          <w:szCs w:val="28"/>
        </w:rPr>
      </w:pPr>
    </w:p>
    <w:p w:rsidR="00CE50E4" w:rsidRPr="00952B52" w:rsidRDefault="00CE50E4" w:rsidP="008C6D06">
      <w:pPr>
        <w:ind w:firstLineChars="200" w:firstLine="562"/>
        <w:rPr>
          <w:rFonts w:ascii="宋体" w:hAnsi="宋体"/>
          <w:b/>
          <w:sz w:val="28"/>
          <w:szCs w:val="28"/>
        </w:rPr>
      </w:pPr>
      <w:r w:rsidRPr="00952B52">
        <w:rPr>
          <w:rFonts w:ascii="宋体" w:hAnsi="宋体" w:hint="eastAsia"/>
          <w:b/>
          <w:sz w:val="28"/>
          <w:szCs w:val="28"/>
        </w:rPr>
        <w:t>二、实施原则</w:t>
      </w:r>
    </w:p>
    <w:p w:rsidR="00FF5128" w:rsidRPr="00952B52" w:rsidRDefault="00CE50E4" w:rsidP="008C6D06">
      <w:pPr>
        <w:ind w:firstLineChars="200" w:firstLine="560"/>
        <w:rPr>
          <w:rFonts w:ascii="宋体" w:hAnsi="宋体"/>
          <w:color w:val="000000"/>
          <w:sz w:val="28"/>
          <w:szCs w:val="28"/>
        </w:rPr>
      </w:pPr>
      <w:r w:rsidRPr="00952B52">
        <w:rPr>
          <w:rFonts w:ascii="宋体" w:hAnsi="宋体"/>
          <w:sz w:val="28"/>
          <w:szCs w:val="28"/>
        </w:rPr>
        <w:t>1.</w:t>
      </w:r>
      <w:r w:rsidR="00F17519" w:rsidRPr="00952B52">
        <w:rPr>
          <w:rFonts w:ascii="宋体" w:hAnsi="宋体" w:hint="eastAsia"/>
          <w:color w:val="000000"/>
          <w:sz w:val="28"/>
          <w:szCs w:val="28"/>
        </w:rPr>
        <w:t>自主选择</w:t>
      </w:r>
      <w:r w:rsidR="00FF5128" w:rsidRPr="00952B52">
        <w:rPr>
          <w:rFonts w:ascii="宋体" w:hAnsi="宋体" w:hint="eastAsia"/>
          <w:color w:val="000000"/>
          <w:sz w:val="28"/>
          <w:szCs w:val="28"/>
        </w:rPr>
        <w:t>原则。学生可依据学校文件规定的条件资格自主选择本学院任何感兴趣的专业。</w:t>
      </w:r>
    </w:p>
    <w:p w:rsidR="00CE50E4" w:rsidRPr="00952B52" w:rsidRDefault="00FF5128" w:rsidP="008C6D06">
      <w:pPr>
        <w:ind w:firstLineChars="200" w:firstLine="560"/>
        <w:rPr>
          <w:rFonts w:ascii="宋体" w:hAnsi="宋体"/>
          <w:sz w:val="28"/>
          <w:szCs w:val="28"/>
        </w:rPr>
      </w:pPr>
      <w:r w:rsidRPr="00952B52">
        <w:rPr>
          <w:rFonts w:ascii="宋体" w:hAnsi="宋体" w:hint="eastAsia"/>
          <w:color w:val="000000"/>
          <w:sz w:val="28"/>
          <w:szCs w:val="28"/>
        </w:rPr>
        <w:t>2.</w:t>
      </w:r>
      <w:r w:rsidRPr="00952B52">
        <w:rPr>
          <w:rFonts w:ascii="宋体" w:hAnsi="宋体" w:hint="eastAsia"/>
          <w:sz w:val="28"/>
          <w:szCs w:val="28"/>
        </w:rPr>
        <w:t>公正、公平、公开原则。学院将组织转专业考核领导小组，依据学校的统一安排，公开相关信息；</w:t>
      </w:r>
      <w:r w:rsidR="00D47355" w:rsidRPr="00952B52">
        <w:rPr>
          <w:rFonts w:ascii="宋体" w:hAnsi="宋体" w:hint="eastAsia"/>
          <w:sz w:val="28"/>
          <w:szCs w:val="28"/>
        </w:rPr>
        <w:t>遵循公平竞争的考核办法，保证考核结果的公正性。</w:t>
      </w:r>
    </w:p>
    <w:p w:rsidR="00CE50E4" w:rsidRPr="00952B52" w:rsidRDefault="00CE50E4" w:rsidP="008C6D06">
      <w:pPr>
        <w:ind w:firstLineChars="200" w:firstLine="560"/>
        <w:rPr>
          <w:rFonts w:ascii="宋体" w:hAnsi="宋体"/>
          <w:sz w:val="28"/>
          <w:szCs w:val="28"/>
        </w:rPr>
      </w:pPr>
      <w:r w:rsidRPr="00952B52">
        <w:rPr>
          <w:rFonts w:ascii="宋体" w:hAnsi="宋体"/>
          <w:sz w:val="28"/>
          <w:szCs w:val="28"/>
        </w:rPr>
        <w:t>2.</w:t>
      </w:r>
      <w:r w:rsidRPr="00952B52">
        <w:rPr>
          <w:rFonts w:ascii="宋体" w:hAnsi="宋体" w:hint="eastAsia"/>
          <w:sz w:val="28"/>
          <w:szCs w:val="28"/>
        </w:rPr>
        <w:t>择优录取</w:t>
      </w:r>
      <w:r w:rsidR="00D47355" w:rsidRPr="00952B52">
        <w:rPr>
          <w:rFonts w:ascii="宋体" w:hAnsi="宋体" w:hint="eastAsia"/>
          <w:sz w:val="28"/>
          <w:szCs w:val="28"/>
        </w:rPr>
        <w:t>原则</w:t>
      </w:r>
      <w:r w:rsidRPr="00952B52">
        <w:rPr>
          <w:rFonts w:ascii="宋体" w:hAnsi="宋体" w:hint="eastAsia"/>
          <w:sz w:val="28"/>
          <w:szCs w:val="28"/>
        </w:rPr>
        <w:t>。</w:t>
      </w:r>
      <w:r w:rsidR="00D47355" w:rsidRPr="00952B52">
        <w:rPr>
          <w:rFonts w:ascii="宋体" w:hAnsi="宋体" w:hint="eastAsia"/>
          <w:sz w:val="28"/>
          <w:szCs w:val="28"/>
        </w:rPr>
        <w:t>学院将经由拟定的考核办法择优录取，争取优中选优，促进学生更好的个性发展。</w:t>
      </w:r>
    </w:p>
    <w:p w:rsidR="00DA0CBA" w:rsidRPr="00952B52" w:rsidRDefault="00DA0CBA" w:rsidP="008C6D06">
      <w:pPr>
        <w:ind w:firstLineChars="200" w:firstLine="560"/>
        <w:rPr>
          <w:rFonts w:ascii="宋体" w:hAnsi="宋体"/>
          <w:sz w:val="28"/>
          <w:szCs w:val="28"/>
        </w:rPr>
      </w:pPr>
    </w:p>
    <w:p w:rsidR="00D47355" w:rsidRPr="00952B52" w:rsidRDefault="00CE50E4" w:rsidP="008C6D06">
      <w:pPr>
        <w:ind w:firstLineChars="200" w:firstLine="562"/>
        <w:rPr>
          <w:rFonts w:ascii="宋体" w:hAnsi="宋体"/>
          <w:b/>
          <w:sz w:val="28"/>
          <w:szCs w:val="28"/>
        </w:rPr>
      </w:pPr>
      <w:r w:rsidRPr="00952B52">
        <w:rPr>
          <w:rFonts w:ascii="宋体" w:hAnsi="宋体" w:hint="eastAsia"/>
          <w:b/>
          <w:sz w:val="28"/>
          <w:szCs w:val="28"/>
        </w:rPr>
        <w:t>三、工作机构</w:t>
      </w:r>
    </w:p>
    <w:p w:rsidR="00CE50E4" w:rsidRPr="00952B52" w:rsidRDefault="00D47355" w:rsidP="008C6D06">
      <w:pPr>
        <w:ind w:firstLineChars="200" w:firstLine="560"/>
        <w:rPr>
          <w:rFonts w:ascii="宋体" w:hAnsi="宋体"/>
          <w:sz w:val="28"/>
          <w:szCs w:val="28"/>
        </w:rPr>
      </w:pPr>
      <w:r w:rsidRPr="00952B52">
        <w:rPr>
          <w:rFonts w:ascii="宋体" w:hAnsi="宋体" w:hint="eastAsia"/>
          <w:sz w:val="28"/>
          <w:szCs w:val="28"/>
        </w:rPr>
        <w:t>本学院成立“文法学院转专业考核领导小组”</w:t>
      </w:r>
      <w:r w:rsidR="00CE50E4" w:rsidRPr="00952B52">
        <w:rPr>
          <w:rFonts w:ascii="宋体" w:hAnsi="宋体" w:hint="eastAsia"/>
          <w:sz w:val="28"/>
          <w:szCs w:val="28"/>
        </w:rPr>
        <w:t>，</w:t>
      </w:r>
      <w:r w:rsidRPr="00952B52">
        <w:rPr>
          <w:rFonts w:ascii="宋体" w:hAnsi="宋体" w:hint="eastAsia"/>
          <w:sz w:val="28"/>
          <w:szCs w:val="28"/>
        </w:rPr>
        <w:t>组长由文法学院院长担任，副组长由分管教学的副院长担任，</w:t>
      </w:r>
      <w:r w:rsidR="00CE50E4" w:rsidRPr="00952B52">
        <w:rPr>
          <w:rFonts w:ascii="宋体" w:hAnsi="宋体" w:hint="eastAsia"/>
          <w:sz w:val="28"/>
          <w:szCs w:val="28"/>
        </w:rPr>
        <w:t>成员由文法学院党政领导班子</w:t>
      </w:r>
      <w:r w:rsidR="00F17519" w:rsidRPr="00952B52">
        <w:rPr>
          <w:rFonts w:ascii="宋体" w:hAnsi="宋体" w:hint="eastAsia"/>
          <w:sz w:val="28"/>
          <w:szCs w:val="28"/>
        </w:rPr>
        <w:t>全体成员</w:t>
      </w:r>
      <w:r w:rsidRPr="00952B52">
        <w:rPr>
          <w:rFonts w:ascii="宋体" w:hAnsi="宋体" w:hint="eastAsia"/>
          <w:sz w:val="28"/>
          <w:szCs w:val="28"/>
        </w:rPr>
        <w:t>、专业负责人、系主任</w:t>
      </w:r>
      <w:r w:rsidR="00CE50E4" w:rsidRPr="00952B52">
        <w:rPr>
          <w:rFonts w:ascii="宋体" w:hAnsi="宋体" w:hint="eastAsia"/>
          <w:sz w:val="28"/>
          <w:szCs w:val="28"/>
        </w:rPr>
        <w:t>组成</w:t>
      </w:r>
      <w:r w:rsidRPr="00952B52">
        <w:rPr>
          <w:rFonts w:ascii="宋体" w:hAnsi="宋体" w:hint="eastAsia"/>
          <w:sz w:val="28"/>
          <w:szCs w:val="28"/>
        </w:rPr>
        <w:t>，学院教学秘书担任</w:t>
      </w:r>
      <w:proofErr w:type="gramStart"/>
      <w:r w:rsidRPr="00952B52">
        <w:rPr>
          <w:rFonts w:ascii="宋体" w:hAnsi="宋体" w:hint="eastAsia"/>
          <w:sz w:val="28"/>
          <w:szCs w:val="28"/>
        </w:rPr>
        <w:t>本领导</w:t>
      </w:r>
      <w:proofErr w:type="gramEnd"/>
      <w:r w:rsidRPr="00952B52">
        <w:rPr>
          <w:rFonts w:ascii="宋体" w:hAnsi="宋体" w:hint="eastAsia"/>
          <w:sz w:val="28"/>
          <w:szCs w:val="28"/>
        </w:rPr>
        <w:t>小组秘书。</w:t>
      </w:r>
    </w:p>
    <w:p w:rsidR="00E8561F" w:rsidRPr="00952B52" w:rsidRDefault="00D47355" w:rsidP="008C6D06">
      <w:pPr>
        <w:ind w:firstLineChars="200" w:firstLine="560"/>
        <w:rPr>
          <w:rFonts w:ascii="宋体" w:hAnsi="宋体"/>
          <w:sz w:val="28"/>
          <w:szCs w:val="28"/>
        </w:rPr>
      </w:pPr>
      <w:r w:rsidRPr="00952B52">
        <w:rPr>
          <w:rFonts w:ascii="宋体" w:hAnsi="宋体" w:hint="eastAsia"/>
          <w:sz w:val="28"/>
          <w:szCs w:val="28"/>
        </w:rPr>
        <w:lastRenderedPageBreak/>
        <w:t>“文法学院转专业考核领导小组”主要职责包括：</w:t>
      </w:r>
    </w:p>
    <w:p w:rsidR="00E8561F" w:rsidRPr="00952B52" w:rsidRDefault="00D47355" w:rsidP="008C6D06">
      <w:pPr>
        <w:ind w:firstLineChars="200" w:firstLine="560"/>
        <w:rPr>
          <w:rFonts w:ascii="宋体" w:hAnsi="宋体"/>
          <w:color w:val="000000"/>
          <w:kern w:val="0"/>
          <w:sz w:val="28"/>
          <w:szCs w:val="28"/>
        </w:rPr>
      </w:pPr>
      <w:r w:rsidRPr="00952B52">
        <w:rPr>
          <w:rFonts w:ascii="宋体" w:hAnsi="宋体" w:hint="eastAsia"/>
          <w:sz w:val="28"/>
          <w:szCs w:val="28"/>
        </w:rPr>
        <w:t>1就本学院转专业考核办法之拟定和修改进行集体决策，</w:t>
      </w:r>
      <w:r w:rsidR="00F17519" w:rsidRPr="00952B52">
        <w:rPr>
          <w:rFonts w:ascii="宋体" w:hAnsi="宋体" w:hint="eastAsia"/>
          <w:color w:val="000000"/>
          <w:kern w:val="0"/>
          <w:sz w:val="28"/>
          <w:szCs w:val="28"/>
        </w:rPr>
        <w:t>所有决策事宜须经考核小组成员三分之二以上决议通过。</w:t>
      </w:r>
    </w:p>
    <w:p w:rsidR="00E8561F" w:rsidRPr="00952B52" w:rsidRDefault="00D47355" w:rsidP="008C6D06">
      <w:pPr>
        <w:ind w:firstLineChars="200" w:firstLine="560"/>
        <w:rPr>
          <w:rFonts w:ascii="宋体" w:hAnsi="宋体"/>
          <w:color w:val="000000"/>
          <w:kern w:val="0"/>
          <w:sz w:val="28"/>
          <w:szCs w:val="28"/>
        </w:rPr>
      </w:pPr>
      <w:r w:rsidRPr="00952B52">
        <w:rPr>
          <w:rFonts w:ascii="宋体" w:hAnsi="宋体" w:hint="eastAsia"/>
          <w:color w:val="000000"/>
          <w:kern w:val="0"/>
          <w:sz w:val="28"/>
          <w:szCs w:val="28"/>
        </w:rPr>
        <w:t>2</w:t>
      </w:r>
      <w:proofErr w:type="gramStart"/>
      <w:r w:rsidRPr="00952B52">
        <w:rPr>
          <w:rFonts w:ascii="宋体" w:hAnsi="宋体" w:hint="eastAsia"/>
          <w:color w:val="000000"/>
          <w:kern w:val="0"/>
          <w:sz w:val="28"/>
          <w:szCs w:val="28"/>
        </w:rPr>
        <w:t>遵</w:t>
      </w:r>
      <w:proofErr w:type="gramEnd"/>
      <w:r w:rsidRPr="00952B52">
        <w:rPr>
          <w:rFonts w:ascii="宋体" w:hAnsi="宋体" w:hint="eastAsia"/>
          <w:color w:val="000000"/>
          <w:kern w:val="0"/>
          <w:sz w:val="28"/>
          <w:szCs w:val="28"/>
        </w:rPr>
        <w:t>学校统一部署组织年度转专业考核工作。</w:t>
      </w:r>
    </w:p>
    <w:p w:rsidR="00E8561F" w:rsidRPr="00952B52" w:rsidRDefault="00D47355" w:rsidP="008C6D06">
      <w:pPr>
        <w:ind w:firstLineChars="200" w:firstLine="560"/>
        <w:rPr>
          <w:rFonts w:ascii="宋体" w:hAnsi="宋体"/>
          <w:color w:val="000000"/>
          <w:kern w:val="0"/>
          <w:sz w:val="28"/>
          <w:szCs w:val="28"/>
        </w:rPr>
      </w:pPr>
      <w:r w:rsidRPr="00952B52">
        <w:rPr>
          <w:rFonts w:ascii="宋体" w:hAnsi="宋体" w:hint="eastAsia"/>
          <w:color w:val="000000"/>
          <w:kern w:val="0"/>
          <w:sz w:val="28"/>
          <w:szCs w:val="28"/>
        </w:rPr>
        <w:t>3依工作流程确定最后录取人选。</w:t>
      </w:r>
    </w:p>
    <w:p w:rsidR="00F17519" w:rsidRPr="00952B52" w:rsidRDefault="00D47355" w:rsidP="008C6D06">
      <w:pPr>
        <w:ind w:firstLineChars="200" w:firstLine="560"/>
        <w:rPr>
          <w:rFonts w:ascii="宋体" w:hAnsi="宋体"/>
          <w:color w:val="000000"/>
          <w:kern w:val="0"/>
          <w:sz w:val="28"/>
          <w:szCs w:val="28"/>
        </w:rPr>
      </w:pPr>
      <w:r w:rsidRPr="00952B52">
        <w:rPr>
          <w:rFonts w:ascii="宋体" w:hAnsi="宋体" w:hint="eastAsia"/>
          <w:color w:val="000000"/>
          <w:kern w:val="0"/>
          <w:sz w:val="28"/>
          <w:szCs w:val="28"/>
        </w:rPr>
        <w:t>考核小组秘书</w:t>
      </w:r>
      <w:r w:rsidRPr="00952B52">
        <w:rPr>
          <w:rFonts w:ascii="宋体" w:hAnsi="宋体" w:hint="eastAsia"/>
          <w:sz w:val="28"/>
          <w:szCs w:val="28"/>
        </w:rPr>
        <w:t>负责转专业考核具体事务性工作。</w:t>
      </w:r>
    </w:p>
    <w:p w:rsidR="00DA0CBA" w:rsidRPr="00952B52" w:rsidRDefault="00DA0CBA" w:rsidP="008C6D06">
      <w:pPr>
        <w:ind w:firstLineChars="200" w:firstLine="560"/>
        <w:rPr>
          <w:rFonts w:ascii="宋体" w:hAnsi="宋体"/>
          <w:sz w:val="28"/>
          <w:szCs w:val="28"/>
        </w:rPr>
      </w:pPr>
    </w:p>
    <w:p w:rsidR="00D47355" w:rsidRPr="00952B52" w:rsidRDefault="00CE50E4" w:rsidP="008C6D06">
      <w:pPr>
        <w:ind w:firstLineChars="200" w:firstLine="562"/>
        <w:rPr>
          <w:rFonts w:ascii="宋体" w:hAnsi="宋体"/>
          <w:b/>
          <w:sz w:val="28"/>
          <w:szCs w:val="28"/>
        </w:rPr>
      </w:pPr>
      <w:r w:rsidRPr="00952B52">
        <w:rPr>
          <w:rFonts w:ascii="宋体" w:hAnsi="宋体" w:hint="eastAsia"/>
          <w:b/>
          <w:sz w:val="28"/>
          <w:szCs w:val="28"/>
        </w:rPr>
        <w:t>四、工作流程</w:t>
      </w:r>
    </w:p>
    <w:p w:rsidR="00D47355" w:rsidRPr="00952B52" w:rsidRDefault="00E8561F" w:rsidP="008C6D06">
      <w:pPr>
        <w:ind w:firstLineChars="200" w:firstLine="560"/>
        <w:rPr>
          <w:rFonts w:ascii="宋体" w:hAnsi="宋体"/>
          <w:sz w:val="28"/>
          <w:szCs w:val="28"/>
        </w:rPr>
      </w:pPr>
      <w:r w:rsidRPr="00952B52">
        <w:rPr>
          <w:rFonts w:ascii="宋体" w:hAnsi="宋体" w:hint="eastAsia"/>
          <w:color w:val="000000"/>
          <w:sz w:val="28"/>
          <w:szCs w:val="28"/>
        </w:rPr>
        <w:t>1</w:t>
      </w:r>
      <w:r w:rsidR="00B76761" w:rsidRPr="00952B52">
        <w:rPr>
          <w:rFonts w:ascii="宋体" w:hAnsi="宋体" w:hint="eastAsia"/>
          <w:color w:val="000000"/>
          <w:kern w:val="0"/>
          <w:sz w:val="28"/>
          <w:szCs w:val="28"/>
        </w:rPr>
        <w:t>在每学年</w:t>
      </w:r>
      <w:proofErr w:type="gramStart"/>
      <w:r w:rsidR="00B76761" w:rsidRPr="00952B52">
        <w:rPr>
          <w:rFonts w:ascii="宋体" w:hAnsi="宋体" w:hint="eastAsia"/>
          <w:color w:val="000000"/>
          <w:kern w:val="0"/>
          <w:sz w:val="28"/>
          <w:szCs w:val="28"/>
        </w:rPr>
        <w:t>第二学期期</w:t>
      </w:r>
      <w:proofErr w:type="gramEnd"/>
      <w:r w:rsidR="00B76761" w:rsidRPr="00952B52">
        <w:rPr>
          <w:rFonts w:ascii="宋体" w:hAnsi="宋体" w:hint="eastAsia"/>
          <w:color w:val="000000"/>
          <w:kern w:val="0"/>
          <w:sz w:val="28"/>
          <w:szCs w:val="28"/>
        </w:rPr>
        <w:t>中，召开转专业考核小组工作会议，各系部讨论确定当年度</w:t>
      </w:r>
      <w:r w:rsidR="00D14760" w:rsidRPr="00952B52">
        <w:rPr>
          <w:rFonts w:ascii="宋体" w:hAnsi="宋体" w:hint="eastAsia"/>
          <w:color w:val="000000"/>
          <w:sz w:val="28"/>
          <w:szCs w:val="28"/>
        </w:rPr>
        <w:t>可接受转专业申请的招收人数、特殊条件要求及具体，由教务秘书及时上报教务处；</w:t>
      </w:r>
    </w:p>
    <w:p w:rsidR="00D47355" w:rsidRPr="00952B52" w:rsidRDefault="00E8561F" w:rsidP="008C6D06">
      <w:pPr>
        <w:ind w:firstLineChars="200" w:firstLine="560"/>
        <w:rPr>
          <w:rFonts w:ascii="宋体" w:hAnsi="宋体"/>
          <w:sz w:val="28"/>
          <w:szCs w:val="28"/>
        </w:rPr>
      </w:pPr>
      <w:r w:rsidRPr="00952B52">
        <w:rPr>
          <w:rFonts w:ascii="宋体" w:hAnsi="宋体" w:hint="eastAsia"/>
          <w:sz w:val="28"/>
          <w:szCs w:val="28"/>
        </w:rPr>
        <w:t>2</w:t>
      </w:r>
      <w:r w:rsidR="00CE50E4" w:rsidRPr="00952B52">
        <w:rPr>
          <w:rFonts w:ascii="宋体" w:hAnsi="宋体" w:hint="eastAsia"/>
          <w:sz w:val="28"/>
          <w:szCs w:val="28"/>
        </w:rPr>
        <w:t>组织面向全校的转专业宣讲会；</w:t>
      </w:r>
    </w:p>
    <w:p w:rsidR="00D47355" w:rsidRPr="00952B52" w:rsidRDefault="00E8561F" w:rsidP="008C6D06">
      <w:pPr>
        <w:ind w:firstLineChars="200" w:firstLine="560"/>
        <w:rPr>
          <w:rFonts w:ascii="宋体" w:hAnsi="宋体"/>
          <w:sz w:val="28"/>
          <w:szCs w:val="28"/>
        </w:rPr>
      </w:pPr>
      <w:r w:rsidRPr="00952B52">
        <w:rPr>
          <w:rFonts w:ascii="宋体" w:hAnsi="宋体" w:hint="eastAsia"/>
          <w:sz w:val="28"/>
          <w:szCs w:val="28"/>
        </w:rPr>
        <w:t>3</w:t>
      </w:r>
      <w:r w:rsidR="00CE50E4" w:rsidRPr="00952B52">
        <w:rPr>
          <w:rFonts w:ascii="宋体" w:hAnsi="宋体" w:hint="eastAsia"/>
          <w:sz w:val="28"/>
          <w:szCs w:val="28"/>
        </w:rPr>
        <w:t>接受</w:t>
      </w:r>
      <w:r w:rsidR="00B76761" w:rsidRPr="00952B52">
        <w:rPr>
          <w:rFonts w:ascii="宋体" w:hAnsi="宋体" w:hint="eastAsia"/>
          <w:color w:val="000000"/>
          <w:sz w:val="28"/>
          <w:szCs w:val="28"/>
        </w:rPr>
        <w:t>符合《上海商学院本科生转专业的管理办法（试行）》相关规定条件的</w:t>
      </w:r>
      <w:r w:rsidR="00B212E8" w:rsidRPr="00952B52">
        <w:rPr>
          <w:rFonts w:ascii="宋体" w:hAnsi="宋体" w:hint="eastAsia"/>
          <w:sz w:val="28"/>
          <w:szCs w:val="28"/>
        </w:rPr>
        <w:t>转专业学生申请，审核申请者资格</w:t>
      </w:r>
      <w:r w:rsidR="00CE50E4" w:rsidRPr="00952B52">
        <w:rPr>
          <w:rFonts w:ascii="宋体" w:hAnsi="宋体" w:hint="eastAsia"/>
          <w:sz w:val="28"/>
          <w:szCs w:val="28"/>
        </w:rPr>
        <w:t>；</w:t>
      </w:r>
    </w:p>
    <w:p w:rsidR="00D47355" w:rsidRPr="00952B52" w:rsidRDefault="00E8561F" w:rsidP="008C6D06">
      <w:pPr>
        <w:ind w:firstLineChars="200" w:firstLine="560"/>
        <w:rPr>
          <w:rFonts w:ascii="宋体" w:hAnsi="宋体"/>
          <w:sz w:val="28"/>
          <w:szCs w:val="28"/>
        </w:rPr>
      </w:pPr>
      <w:r w:rsidRPr="00952B52">
        <w:rPr>
          <w:rFonts w:ascii="宋体" w:hAnsi="宋体" w:hint="eastAsia"/>
          <w:sz w:val="28"/>
          <w:szCs w:val="28"/>
        </w:rPr>
        <w:t>4</w:t>
      </w:r>
      <w:r w:rsidR="00D14760" w:rsidRPr="00952B52">
        <w:rPr>
          <w:rFonts w:ascii="宋体" w:hAnsi="宋体" w:hint="eastAsia"/>
          <w:sz w:val="28"/>
          <w:szCs w:val="28"/>
        </w:rPr>
        <w:t>组织符合条件者进行考核</w:t>
      </w:r>
      <w:r w:rsidR="00CE50E4" w:rsidRPr="00952B52">
        <w:rPr>
          <w:rFonts w:ascii="宋体" w:hAnsi="宋体" w:hint="eastAsia"/>
          <w:sz w:val="28"/>
          <w:szCs w:val="28"/>
        </w:rPr>
        <w:t>，并根据最终排名确定</w:t>
      </w:r>
      <w:r w:rsidR="00D14760" w:rsidRPr="00952B52">
        <w:rPr>
          <w:rFonts w:ascii="宋体" w:hAnsi="宋体" w:hint="eastAsia"/>
          <w:sz w:val="28"/>
          <w:szCs w:val="28"/>
        </w:rPr>
        <w:t>最终</w:t>
      </w:r>
      <w:r w:rsidR="00CE50E4" w:rsidRPr="00952B52">
        <w:rPr>
          <w:rFonts w:ascii="宋体" w:hAnsi="宋体" w:hint="eastAsia"/>
          <w:sz w:val="28"/>
          <w:szCs w:val="28"/>
        </w:rPr>
        <w:t>录取名单并进行公示；</w:t>
      </w:r>
    </w:p>
    <w:p w:rsidR="00CE50E4" w:rsidRPr="00952B52" w:rsidRDefault="00E8561F" w:rsidP="008C6D06">
      <w:pPr>
        <w:ind w:firstLineChars="200" w:firstLine="560"/>
        <w:rPr>
          <w:rFonts w:ascii="宋体" w:hAnsi="宋体"/>
          <w:sz w:val="28"/>
          <w:szCs w:val="28"/>
        </w:rPr>
      </w:pPr>
      <w:r w:rsidRPr="00952B52">
        <w:rPr>
          <w:rFonts w:ascii="宋体" w:hAnsi="宋体" w:hint="eastAsia"/>
          <w:sz w:val="28"/>
          <w:szCs w:val="28"/>
        </w:rPr>
        <w:t>5</w:t>
      </w:r>
      <w:r w:rsidR="00D14760" w:rsidRPr="00952B52">
        <w:rPr>
          <w:rFonts w:ascii="宋体" w:hAnsi="宋体" w:hint="eastAsia"/>
          <w:sz w:val="28"/>
          <w:szCs w:val="28"/>
        </w:rPr>
        <w:t>公示结束，学院</w:t>
      </w:r>
      <w:r w:rsidR="00CE50E4" w:rsidRPr="00952B52">
        <w:rPr>
          <w:rFonts w:ascii="宋体" w:hAnsi="宋体" w:hint="eastAsia"/>
          <w:sz w:val="28"/>
          <w:szCs w:val="28"/>
        </w:rPr>
        <w:t>教务秘书负责办理转专业学生的后续事宜。</w:t>
      </w:r>
    </w:p>
    <w:p w:rsidR="00DA0CBA" w:rsidRPr="00952B52" w:rsidRDefault="00DA0CBA" w:rsidP="008C6D06">
      <w:pPr>
        <w:ind w:firstLineChars="200" w:firstLine="560"/>
        <w:rPr>
          <w:rFonts w:ascii="宋体" w:hAnsi="宋体"/>
          <w:sz w:val="28"/>
          <w:szCs w:val="28"/>
        </w:rPr>
      </w:pPr>
    </w:p>
    <w:p w:rsidR="00CE50E4" w:rsidRPr="00952B52" w:rsidRDefault="00D14760" w:rsidP="008C6D06">
      <w:pPr>
        <w:ind w:firstLineChars="200" w:firstLine="562"/>
        <w:rPr>
          <w:rFonts w:ascii="宋体" w:hAnsi="宋体"/>
          <w:b/>
          <w:sz w:val="28"/>
          <w:szCs w:val="28"/>
        </w:rPr>
      </w:pPr>
      <w:r w:rsidRPr="00952B52">
        <w:rPr>
          <w:rFonts w:ascii="宋体" w:hAnsi="宋体" w:hint="eastAsia"/>
          <w:b/>
          <w:sz w:val="28"/>
          <w:szCs w:val="28"/>
        </w:rPr>
        <w:t>五、考核与录取方式</w:t>
      </w:r>
    </w:p>
    <w:p w:rsidR="00D14760" w:rsidRPr="00952B52" w:rsidRDefault="00E8561F" w:rsidP="008C6D06">
      <w:pPr>
        <w:ind w:firstLineChars="200" w:firstLine="560"/>
        <w:rPr>
          <w:rFonts w:ascii="宋体" w:hAnsi="宋体"/>
          <w:sz w:val="28"/>
          <w:szCs w:val="28"/>
        </w:rPr>
      </w:pPr>
      <w:r w:rsidRPr="00952B52">
        <w:rPr>
          <w:rFonts w:ascii="宋体" w:hAnsi="宋体" w:hint="eastAsia"/>
          <w:sz w:val="28"/>
          <w:szCs w:val="28"/>
        </w:rPr>
        <w:t>1</w:t>
      </w:r>
      <w:r w:rsidR="00D14760" w:rsidRPr="00952B52">
        <w:rPr>
          <w:rFonts w:ascii="宋体" w:hAnsi="宋体" w:hint="eastAsia"/>
          <w:sz w:val="28"/>
          <w:szCs w:val="28"/>
        </w:rPr>
        <w:t>本学院</w:t>
      </w:r>
      <w:r w:rsidR="00CE50E4" w:rsidRPr="00952B52">
        <w:rPr>
          <w:rFonts w:ascii="宋体" w:hAnsi="宋体" w:hint="eastAsia"/>
          <w:sz w:val="28"/>
          <w:szCs w:val="28"/>
        </w:rPr>
        <w:t>转专业考核采取</w:t>
      </w:r>
      <w:r w:rsidR="00D14760" w:rsidRPr="00952B52">
        <w:rPr>
          <w:rFonts w:ascii="宋体" w:hAnsi="宋体" w:hint="eastAsia"/>
          <w:sz w:val="28"/>
          <w:szCs w:val="28"/>
        </w:rPr>
        <w:t>“</w:t>
      </w:r>
      <w:r w:rsidRPr="00952B52">
        <w:rPr>
          <w:rFonts w:ascii="宋体" w:hAnsi="宋体" w:hint="eastAsia"/>
          <w:sz w:val="28"/>
          <w:szCs w:val="28"/>
        </w:rPr>
        <w:t>综合测评+</w:t>
      </w:r>
      <w:r w:rsidR="00D14760" w:rsidRPr="00952B52">
        <w:rPr>
          <w:rFonts w:ascii="宋体" w:hAnsi="宋体" w:hint="eastAsia"/>
          <w:sz w:val="28"/>
          <w:szCs w:val="28"/>
        </w:rPr>
        <w:t>笔试+面试”相结合的考核方式</w:t>
      </w:r>
      <w:r w:rsidR="00CE50E4" w:rsidRPr="00952B52">
        <w:rPr>
          <w:rFonts w:ascii="宋体" w:hAnsi="宋体" w:hint="eastAsia"/>
          <w:sz w:val="28"/>
          <w:szCs w:val="28"/>
        </w:rPr>
        <w:t>。</w:t>
      </w:r>
      <w:r w:rsidR="00D14760" w:rsidRPr="00952B52">
        <w:rPr>
          <w:rFonts w:ascii="宋体" w:hAnsi="宋体" w:hint="eastAsia"/>
          <w:sz w:val="28"/>
          <w:szCs w:val="28"/>
        </w:rPr>
        <w:t xml:space="preserve">      </w:t>
      </w:r>
    </w:p>
    <w:p w:rsidR="00D14760" w:rsidRPr="00952B52" w:rsidRDefault="00E8561F" w:rsidP="008C6D06">
      <w:pPr>
        <w:ind w:firstLineChars="200" w:firstLine="560"/>
        <w:rPr>
          <w:rFonts w:ascii="宋体" w:hAnsi="宋体"/>
          <w:sz w:val="28"/>
          <w:szCs w:val="28"/>
        </w:rPr>
      </w:pPr>
      <w:r w:rsidRPr="00952B52">
        <w:rPr>
          <w:rFonts w:ascii="宋体" w:hAnsi="宋体" w:hint="eastAsia"/>
          <w:sz w:val="28"/>
          <w:szCs w:val="28"/>
        </w:rPr>
        <w:t>2</w:t>
      </w:r>
      <w:r w:rsidR="00CE50E4" w:rsidRPr="00952B52">
        <w:rPr>
          <w:rFonts w:ascii="宋体" w:hAnsi="宋体" w:hint="eastAsia"/>
          <w:sz w:val="28"/>
          <w:szCs w:val="28"/>
        </w:rPr>
        <w:t>成绩构成及权重比为：</w:t>
      </w:r>
      <w:r w:rsidRPr="00952B52">
        <w:rPr>
          <w:rFonts w:ascii="宋体" w:hAnsi="宋体" w:hint="eastAsia"/>
          <w:sz w:val="28"/>
          <w:szCs w:val="28"/>
        </w:rPr>
        <w:t>综合测评（20%）+</w:t>
      </w:r>
      <w:r w:rsidR="00D14760" w:rsidRPr="00952B52">
        <w:rPr>
          <w:rFonts w:ascii="宋体" w:hAnsi="宋体" w:hint="eastAsia"/>
          <w:sz w:val="28"/>
          <w:szCs w:val="28"/>
        </w:rPr>
        <w:t>笔试（40%）+面试（</w:t>
      </w:r>
      <w:r w:rsidRPr="00952B52">
        <w:rPr>
          <w:rFonts w:ascii="宋体" w:hAnsi="宋体" w:hint="eastAsia"/>
          <w:sz w:val="28"/>
          <w:szCs w:val="28"/>
        </w:rPr>
        <w:t>4</w:t>
      </w:r>
      <w:r w:rsidR="00D14760" w:rsidRPr="00952B52">
        <w:rPr>
          <w:rFonts w:ascii="宋体" w:hAnsi="宋体" w:hint="eastAsia"/>
          <w:sz w:val="28"/>
          <w:szCs w:val="28"/>
        </w:rPr>
        <w:t>0%）。</w:t>
      </w:r>
    </w:p>
    <w:p w:rsidR="00D14760" w:rsidRPr="00952B52" w:rsidRDefault="00E8561F" w:rsidP="008C6D06">
      <w:pPr>
        <w:ind w:firstLineChars="200" w:firstLine="560"/>
        <w:rPr>
          <w:rFonts w:ascii="宋体" w:hAnsi="宋体"/>
          <w:sz w:val="28"/>
          <w:szCs w:val="28"/>
        </w:rPr>
      </w:pPr>
      <w:r w:rsidRPr="00952B52">
        <w:rPr>
          <w:rFonts w:ascii="宋体" w:hAnsi="宋体" w:hint="eastAsia"/>
          <w:sz w:val="28"/>
          <w:szCs w:val="28"/>
        </w:rPr>
        <w:lastRenderedPageBreak/>
        <w:t>3</w:t>
      </w:r>
      <w:r w:rsidR="007B6FEF" w:rsidRPr="00952B52">
        <w:rPr>
          <w:rFonts w:ascii="宋体" w:hAnsi="宋体" w:hint="eastAsia"/>
          <w:sz w:val="28"/>
          <w:szCs w:val="28"/>
        </w:rPr>
        <w:t>具体</w:t>
      </w:r>
      <w:r w:rsidRPr="00952B52">
        <w:rPr>
          <w:rFonts w:ascii="宋体" w:hAnsi="宋体" w:hint="eastAsia"/>
          <w:sz w:val="28"/>
          <w:szCs w:val="28"/>
        </w:rPr>
        <w:t>测评、笔试及面试规则及评分标准见附件《文法学院转专业考核</w:t>
      </w:r>
      <w:r w:rsidR="007B6FEF" w:rsidRPr="00952B52">
        <w:rPr>
          <w:rFonts w:ascii="宋体" w:hAnsi="宋体" w:hint="eastAsia"/>
          <w:sz w:val="28"/>
          <w:szCs w:val="28"/>
        </w:rPr>
        <w:t>规则与评分标准》。</w:t>
      </w:r>
    </w:p>
    <w:p w:rsidR="00CE50E4" w:rsidRPr="00952B52" w:rsidRDefault="00E8561F" w:rsidP="008C6D06">
      <w:pPr>
        <w:ind w:firstLineChars="200" w:firstLine="560"/>
        <w:rPr>
          <w:rFonts w:ascii="宋体" w:hAnsi="宋体"/>
          <w:sz w:val="28"/>
          <w:szCs w:val="28"/>
        </w:rPr>
      </w:pPr>
      <w:r w:rsidRPr="00952B52">
        <w:rPr>
          <w:rFonts w:ascii="宋体" w:hAnsi="宋体" w:hint="eastAsia"/>
          <w:sz w:val="28"/>
          <w:szCs w:val="28"/>
        </w:rPr>
        <w:t>5</w:t>
      </w:r>
      <w:r w:rsidR="00CE50E4" w:rsidRPr="00952B52">
        <w:rPr>
          <w:rFonts w:ascii="宋体" w:hAnsi="宋体" w:hint="eastAsia"/>
          <w:sz w:val="28"/>
          <w:szCs w:val="28"/>
        </w:rPr>
        <w:t>按照百分制成绩计算排名，</w:t>
      </w:r>
      <w:r w:rsidR="007B6FEF" w:rsidRPr="00952B52">
        <w:rPr>
          <w:rFonts w:ascii="宋体" w:hAnsi="宋体" w:hint="eastAsia"/>
          <w:sz w:val="28"/>
          <w:szCs w:val="28"/>
        </w:rPr>
        <w:t>确定最终录取名单。</w:t>
      </w:r>
    </w:p>
    <w:p w:rsidR="00DA0CBA" w:rsidRPr="00952B52" w:rsidRDefault="00DA0CBA" w:rsidP="008C6D06">
      <w:pPr>
        <w:ind w:firstLineChars="200" w:firstLine="560"/>
        <w:rPr>
          <w:rFonts w:ascii="宋体" w:hAnsi="宋体"/>
          <w:sz w:val="28"/>
          <w:szCs w:val="28"/>
        </w:rPr>
      </w:pPr>
    </w:p>
    <w:p w:rsidR="00CE50E4" w:rsidRPr="00952B52" w:rsidRDefault="00CE50E4" w:rsidP="008C6D06">
      <w:pPr>
        <w:ind w:firstLineChars="200" w:firstLine="562"/>
        <w:rPr>
          <w:rFonts w:ascii="宋体" w:hAnsi="宋体"/>
          <w:b/>
          <w:sz w:val="28"/>
          <w:szCs w:val="28"/>
        </w:rPr>
      </w:pPr>
      <w:r w:rsidRPr="00952B52">
        <w:rPr>
          <w:rFonts w:ascii="宋体" w:hAnsi="宋体" w:hint="eastAsia"/>
          <w:b/>
          <w:sz w:val="28"/>
          <w:szCs w:val="28"/>
        </w:rPr>
        <w:t>六、申请转专业学生需要提交下列材料：</w:t>
      </w:r>
    </w:p>
    <w:p w:rsidR="00CE50E4" w:rsidRPr="00952B52" w:rsidRDefault="00CE50E4" w:rsidP="008C6D06">
      <w:pPr>
        <w:ind w:firstLineChars="200" w:firstLine="560"/>
        <w:rPr>
          <w:rFonts w:ascii="宋体" w:hAnsi="宋体"/>
          <w:sz w:val="28"/>
          <w:szCs w:val="28"/>
        </w:rPr>
      </w:pPr>
      <w:r w:rsidRPr="00952B52">
        <w:rPr>
          <w:rFonts w:ascii="宋体" w:hAnsi="宋体"/>
          <w:sz w:val="28"/>
          <w:szCs w:val="28"/>
        </w:rPr>
        <w:t>1.</w:t>
      </w:r>
      <w:r w:rsidRPr="00952B52">
        <w:rPr>
          <w:rFonts w:ascii="宋体" w:hAnsi="宋体" w:hint="eastAsia"/>
          <w:sz w:val="28"/>
          <w:szCs w:val="28"/>
        </w:rPr>
        <w:t>转专业申请表原件；</w:t>
      </w:r>
    </w:p>
    <w:p w:rsidR="00CE50E4" w:rsidRPr="00952B52" w:rsidRDefault="00CE50E4" w:rsidP="008C6D06">
      <w:pPr>
        <w:ind w:firstLineChars="200" w:firstLine="560"/>
        <w:rPr>
          <w:rFonts w:ascii="宋体" w:hAnsi="宋体"/>
          <w:sz w:val="28"/>
          <w:szCs w:val="28"/>
        </w:rPr>
      </w:pPr>
      <w:r w:rsidRPr="00952B52">
        <w:rPr>
          <w:rFonts w:ascii="宋体" w:hAnsi="宋体"/>
          <w:sz w:val="28"/>
          <w:szCs w:val="28"/>
        </w:rPr>
        <w:t>2.</w:t>
      </w:r>
      <w:r w:rsidRPr="00952B52">
        <w:rPr>
          <w:rFonts w:ascii="宋体" w:hAnsi="宋体" w:hint="eastAsia"/>
          <w:sz w:val="28"/>
          <w:szCs w:val="28"/>
        </w:rPr>
        <w:t>获奖证书复印件（面试时提供原件验证）；</w:t>
      </w:r>
    </w:p>
    <w:p w:rsidR="00CE50E4" w:rsidRPr="00952B52" w:rsidRDefault="00CE50E4" w:rsidP="008C6D06">
      <w:pPr>
        <w:ind w:firstLineChars="200" w:firstLine="560"/>
        <w:rPr>
          <w:rFonts w:ascii="宋体" w:hAnsi="宋体"/>
          <w:color w:val="000000"/>
          <w:kern w:val="0"/>
          <w:sz w:val="28"/>
          <w:szCs w:val="28"/>
        </w:rPr>
      </w:pPr>
      <w:r w:rsidRPr="00952B52">
        <w:rPr>
          <w:rFonts w:ascii="宋体" w:hAnsi="宋体"/>
          <w:sz w:val="28"/>
          <w:szCs w:val="28"/>
        </w:rPr>
        <w:t>3.</w:t>
      </w:r>
      <w:r w:rsidR="007B6FEF" w:rsidRPr="00952B52">
        <w:rPr>
          <w:rFonts w:ascii="宋体" w:hAnsi="宋体" w:hint="eastAsia"/>
          <w:sz w:val="28"/>
          <w:szCs w:val="28"/>
        </w:rPr>
        <w:t>社会实践</w:t>
      </w:r>
      <w:r w:rsidRPr="00952B52">
        <w:rPr>
          <w:rFonts w:ascii="宋体" w:hAnsi="宋体" w:hint="eastAsia"/>
          <w:sz w:val="28"/>
          <w:szCs w:val="28"/>
        </w:rPr>
        <w:t>证明复印件（面试时提供原件验证）</w:t>
      </w:r>
      <w:r w:rsidR="00DA0CBA" w:rsidRPr="00952B52">
        <w:rPr>
          <w:rFonts w:ascii="宋体" w:hAnsi="宋体" w:hint="eastAsia"/>
          <w:sz w:val="28"/>
          <w:szCs w:val="28"/>
        </w:rPr>
        <w:t>;</w:t>
      </w:r>
    </w:p>
    <w:p w:rsidR="002728B1" w:rsidRPr="00952B52" w:rsidRDefault="00CE50E4" w:rsidP="008C6D06">
      <w:pPr>
        <w:ind w:firstLineChars="200" w:firstLine="560"/>
        <w:rPr>
          <w:rFonts w:ascii="宋体" w:hAnsi="宋体"/>
          <w:sz w:val="28"/>
          <w:szCs w:val="28"/>
        </w:rPr>
      </w:pPr>
      <w:r w:rsidRPr="00952B52">
        <w:rPr>
          <w:rFonts w:ascii="宋体" w:hAnsi="宋体"/>
          <w:sz w:val="28"/>
          <w:szCs w:val="28"/>
        </w:rPr>
        <w:t>4.</w:t>
      </w:r>
      <w:r w:rsidRPr="00952B52">
        <w:rPr>
          <w:rFonts w:ascii="宋体" w:hAnsi="宋体" w:hint="eastAsia"/>
          <w:sz w:val="28"/>
          <w:szCs w:val="28"/>
        </w:rPr>
        <w:t>其他相关证明材料。</w:t>
      </w:r>
    </w:p>
    <w:p w:rsidR="008C6D06" w:rsidRPr="00952B52" w:rsidRDefault="008C6D06" w:rsidP="008C6D06">
      <w:pPr>
        <w:ind w:firstLineChars="200" w:firstLine="560"/>
        <w:rPr>
          <w:rFonts w:ascii="宋体" w:hAnsi="宋体"/>
          <w:sz w:val="28"/>
          <w:szCs w:val="28"/>
        </w:rPr>
      </w:pPr>
    </w:p>
    <w:p w:rsidR="00CE50E4" w:rsidRPr="00952B52" w:rsidRDefault="00CE50E4" w:rsidP="008C6D06">
      <w:pPr>
        <w:ind w:firstLineChars="200" w:firstLine="562"/>
        <w:rPr>
          <w:rFonts w:ascii="宋体" w:hAnsi="宋体"/>
          <w:b/>
          <w:sz w:val="28"/>
          <w:szCs w:val="28"/>
        </w:rPr>
      </w:pPr>
      <w:r w:rsidRPr="00952B52">
        <w:rPr>
          <w:rFonts w:ascii="宋体" w:hAnsi="宋体" w:hint="eastAsia"/>
          <w:b/>
          <w:sz w:val="28"/>
          <w:szCs w:val="28"/>
        </w:rPr>
        <w:t>七、附则</w:t>
      </w:r>
    </w:p>
    <w:p w:rsidR="00CE50E4" w:rsidRPr="00952B52" w:rsidRDefault="00CE50E4" w:rsidP="008C6D06">
      <w:pPr>
        <w:ind w:firstLineChars="200" w:firstLine="560"/>
        <w:rPr>
          <w:rFonts w:ascii="宋体" w:hAnsi="宋体"/>
          <w:sz w:val="28"/>
          <w:szCs w:val="28"/>
        </w:rPr>
      </w:pPr>
      <w:r w:rsidRPr="00952B52">
        <w:rPr>
          <w:rFonts w:ascii="宋体" w:hAnsi="宋体" w:hint="eastAsia"/>
          <w:sz w:val="28"/>
          <w:szCs w:val="28"/>
        </w:rPr>
        <w:t>本细则由自</w:t>
      </w:r>
      <w:r w:rsidR="007B6FEF" w:rsidRPr="00952B52">
        <w:rPr>
          <w:rFonts w:ascii="宋体" w:hAnsi="宋体" w:hint="eastAsia"/>
          <w:sz w:val="28"/>
          <w:szCs w:val="28"/>
        </w:rPr>
        <w:t>2020年</w:t>
      </w:r>
      <w:r w:rsidR="004A0745" w:rsidRPr="00952B52">
        <w:rPr>
          <w:rFonts w:ascii="宋体" w:hAnsi="宋体" w:hint="eastAsia"/>
          <w:sz w:val="28"/>
          <w:szCs w:val="28"/>
        </w:rPr>
        <w:t>开始实施，</w:t>
      </w:r>
      <w:r w:rsidR="007B6FEF" w:rsidRPr="00952B52">
        <w:rPr>
          <w:rFonts w:ascii="宋体" w:hAnsi="宋体" w:hint="eastAsia"/>
          <w:sz w:val="28"/>
          <w:szCs w:val="28"/>
        </w:rPr>
        <w:t>本细则未明事项</w:t>
      </w:r>
      <w:r w:rsidR="004A0745" w:rsidRPr="00952B52">
        <w:rPr>
          <w:rFonts w:ascii="宋体" w:hAnsi="宋体" w:hint="eastAsia"/>
          <w:sz w:val="28"/>
          <w:szCs w:val="28"/>
        </w:rPr>
        <w:t>由文法学院转专业考核</w:t>
      </w:r>
      <w:r w:rsidR="007B6FEF" w:rsidRPr="00952B52">
        <w:rPr>
          <w:rFonts w:ascii="宋体" w:hAnsi="宋体" w:hint="eastAsia"/>
          <w:sz w:val="28"/>
          <w:szCs w:val="28"/>
        </w:rPr>
        <w:t>领导小组</w:t>
      </w:r>
      <w:r w:rsidRPr="00952B52">
        <w:rPr>
          <w:rFonts w:ascii="宋体" w:hAnsi="宋体" w:hint="eastAsia"/>
          <w:sz w:val="28"/>
          <w:szCs w:val="28"/>
        </w:rPr>
        <w:t>负责解释。</w:t>
      </w:r>
      <w:r w:rsidRPr="00952B52">
        <w:rPr>
          <w:rFonts w:ascii="宋体" w:hAnsi="宋体"/>
          <w:sz w:val="28"/>
          <w:szCs w:val="28"/>
        </w:rPr>
        <w:t xml:space="preserve"> </w:t>
      </w:r>
    </w:p>
    <w:p w:rsidR="00CE50E4" w:rsidRPr="00952B52" w:rsidRDefault="00CE50E4" w:rsidP="008C6D06">
      <w:pPr>
        <w:ind w:firstLineChars="200" w:firstLine="560"/>
        <w:rPr>
          <w:rFonts w:ascii="宋体" w:hAnsi="宋体"/>
          <w:sz w:val="28"/>
          <w:szCs w:val="28"/>
        </w:rPr>
      </w:pPr>
    </w:p>
    <w:p w:rsidR="008C6D06" w:rsidRPr="00952B52" w:rsidRDefault="007B6FEF" w:rsidP="008C6D06">
      <w:pPr>
        <w:ind w:firstLineChars="200" w:firstLine="560"/>
        <w:rPr>
          <w:rFonts w:ascii="宋体" w:hAnsi="宋体"/>
          <w:sz w:val="28"/>
          <w:szCs w:val="28"/>
        </w:rPr>
      </w:pPr>
      <w:r w:rsidRPr="00952B52">
        <w:rPr>
          <w:rFonts w:ascii="宋体" w:hAnsi="宋体" w:hint="eastAsia"/>
          <w:sz w:val="28"/>
          <w:szCs w:val="28"/>
        </w:rPr>
        <w:t xml:space="preserve">          </w:t>
      </w:r>
    </w:p>
    <w:p w:rsidR="00CE50E4" w:rsidRPr="00952B52" w:rsidRDefault="008C6D06" w:rsidP="008C6D06">
      <w:pPr>
        <w:ind w:firstLineChars="200" w:firstLine="560"/>
        <w:rPr>
          <w:rFonts w:ascii="宋体" w:hAnsi="宋体"/>
          <w:sz w:val="28"/>
          <w:szCs w:val="28"/>
        </w:rPr>
      </w:pPr>
      <w:r w:rsidRPr="00952B52">
        <w:rPr>
          <w:rFonts w:ascii="宋体" w:hAnsi="宋体" w:hint="eastAsia"/>
          <w:sz w:val="28"/>
          <w:szCs w:val="28"/>
        </w:rPr>
        <w:t xml:space="preserve">                               </w:t>
      </w:r>
      <w:r w:rsidR="007B6FEF" w:rsidRPr="00952B52">
        <w:rPr>
          <w:rFonts w:ascii="宋体" w:hAnsi="宋体" w:hint="eastAsia"/>
          <w:sz w:val="28"/>
          <w:szCs w:val="28"/>
        </w:rPr>
        <w:t>上海商学院</w:t>
      </w:r>
      <w:r w:rsidR="00CE50E4" w:rsidRPr="00952B52">
        <w:rPr>
          <w:rFonts w:ascii="宋体" w:hAnsi="宋体" w:hint="eastAsia"/>
          <w:sz w:val="28"/>
          <w:szCs w:val="28"/>
        </w:rPr>
        <w:t>文法学院</w:t>
      </w:r>
      <w:r w:rsidR="00CE50E4" w:rsidRPr="00952B52">
        <w:rPr>
          <w:rFonts w:ascii="宋体" w:hAnsi="宋体"/>
          <w:sz w:val="28"/>
          <w:szCs w:val="28"/>
        </w:rPr>
        <w:t xml:space="preserve">     </w:t>
      </w:r>
    </w:p>
    <w:p w:rsidR="00CE50E4" w:rsidRPr="00952B52" w:rsidRDefault="008C6D06" w:rsidP="008C6D06">
      <w:pPr>
        <w:ind w:firstLineChars="200" w:firstLine="560"/>
        <w:rPr>
          <w:rFonts w:ascii="宋体" w:hAnsi="宋体"/>
          <w:sz w:val="28"/>
          <w:szCs w:val="28"/>
        </w:rPr>
      </w:pPr>
      <w:r w:rsidRPr="00952B52">
        <w:rPr>
          <w:rFonts w:ascii="宋体" w:hAnsi="宋体" w:hint="eastAsia"/>
          <w:sz w:val="28"/>
          <w:szCs w:val="28"/>
        </w:rPr>
        <w:t xml:space="preserve">                                </w:t>
      </w:r>
      <w:r w:rsidR="002728B1" w:rsidRPr="00952B52">
        <w:rPr>
          <w:rFonts w:ascii="宋体" w:hAnsi="宋体"/>
          <w:sz w:val="28"/>
          <w:szCs w:val="28"/>
        </w:rPr>
        <w:t>20</w:t>
      </w:r>
      <w:r w:rsidR="002728B1" w:rsidRPr="00952B52">
        <w:rPr>
          <w:rFonts w:ascii="宋体" w:hAnsi="宋体" w:hint="eastAsia"/>
          <w:sz w:val="28"/>
          <w:szCs w:val="28"/>
        </w:rPr>
        <w:t>20</w:t>
      </w:r>
      <w:r w:rsidR="00CE50E4" w:rsidRPr="00952B52">
        <w:rPr>
          <w:rFonts w:ascii="宋体" w:hAnsi="宋体" w:hint="eastAsia"/>
          <w:sz w:val="28"/>
          <w:szCs w:val="28"/>
        </w:rPr>
        <w:t>年</w:t>
      </w:r>
      <w:r w:rsidR="002728B1" w:rsidRPr="00952B52">
        <w:rPr>
          <w:rFonts w:ascii="宋体" w:hAnsi="宋体" w:hint="eastAsia"/>
          <w:sz w:val="28"/>
          <w:szCs w:val="28"/>
        </w:rPr>
        <w:t>4</w:t>
      </w:r>
      <w:r w:rsidR="00CE50E4" w:rsidRPr="00952B52">
        <w:rPr>
          <w:rFonts w:ascii="宋体" w:hAnsi="宋体" w:hint="eastAsia"/>
          <w:sz w:val="28"/>
          <w:szCs w:val="28"/>
        </w:rPr>
        <w:t>月</w:t>
      </w:r>
      <w:r w:rsidR="002728B1" w:rsidRPr="00952B52">
        <w:rPr>
          <w:rFonts w:ascii="宋体" w:hAnsi="宋体" w:hint="eastAsia"/>
          <w:sz w:val="28"/>
          <w:szCs w:val="28"/>
        </w:rPr>
        <w:t>20</w:t>
      </w:r>
      <w:r w:rsidR="00CE50E4" w:rsidRPr="00952B52">
        <w:rPr>
          <w:rFonts w:ascii="宋体" w:hAnsi="宋体" w:hint="eastAsia"/>
          <w:sz w:val="28"/>
          <w:szCs w:val="28"/>
        </w:rPr>
        <w:t>日</w:t>
      </w:r>
    </w:p>
    <w:sectPr w:rsidR="00CE50E4" w:rsidRPr="00952B52" w:rsidSect="00FC12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B52" w:rsidRDefault="00952B52" w:rsidP="00D92877">
      <w:r>
        <w:separator/>
      </w:r>
    </w:p>
  </w:endnote>
  <w:endnote w:type="continuationSeparator" w:id="0">
    <w:p w:rsidR="00952B52" w:rsidRDefault="00952B52" w:rsidP="00D9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B52" w:rsidRDefault="00952B52" w:rsidP="00D92877">
      <w:r>
        <w:separator/>
      </w:r>
    </w:p>
  </w:footnote>
  <w:footnote w:type="continuationSeparator" w:id="0">
    <w:p w:rsidR="00952B52" w:rsidRDefault="00952B52" w:rsidP="00D92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34DA"/>
    <w:multiLevelType w:val="hybridMultilevel"/>
    <w:tmpl w:val="7BF4BE6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6B56155A"/>
    <w:multiLevelType w:val="hybridMultilevel"/>
    <w:tmpl w:val="17CEA27C"/>
    <w:lvl w:ilvl="0" w:tplc="DC80A574">
      <w:start w:val="1"/>
      <w:numFmt w:val="decimal"/>
      <w:lvlText w:val="%1."/>
      <w:lvlJc w:val="left"/>
      <w:pPr>
        <w:ind w:left="420" w:hanging="420"/>
      </w:pPr>
      <w:rPr>
        <w:rFonts w:cs="Times New Roman" w:hint="eastAsia"/>
      </w:rPr>
    </w:lvl>
    <w:lvl w:ilvl="1" w:tplc="DD9058C4">
      <w:start w:val="2"/>
      <w:numFmt w:val="japaneseCounting"/>
      <w:lvlText w:val="第%2条"/>
      <w:lvlJc w:val="left"/>
      <w:pPr>
        <w:tabs>
          <w:tab w:val="num" w:pos="787"/>
        </w:tabs>
        <w:ind w:left="787" w:hanging="855"/>
      </w:pPr>
      <w:rPr>
        <w:rFonts w:cs="Times New Roman" w:hint="default"/>
      </w:rPr>
    </w:lvl>
    <w:lvl w:ilvl="2" w:tplc="0409001B" w:tentative="1">
      <w:start w:val="1"/>
      <w:numFmt w:val="lowerRoman"/>
      <w:lvlText w:val="%3."/>
      <w:lvlJc w:val="right"/>
      <w:pPr>
        <w:tabs>
          <w:tab w:val="num" w:pos="772"/>
        </w:tabs>
        <w:ind w:left="772" w:hanging="420"/>
      </w:pPr>
      <w:rPr>
        <w:rFonts w:cs="Times New Roman"/>
      </w:rPr>
    </w:lvl>
    <w:lvl w:ilvl="3" w:tplc="0409000F" w:tentative="1">
      <w:start w:val="1"/>
      <w:numFmt w:val="decimal"/>
      <w:lvlText w:val="%4."/>
      <w:lvlJc w:val="left"/>
      <w:pPr>
        <w:tabs>
          <w:tab w:val="num" w:pos="1192"/>
        </w:tabs>
        <w:ind w:left="1192" w:hanging="420"/>
      </w:pPr>
      <w:rPr>
        <w:rFonts w:cs="Times New Roman"/>
      </w:rPr>
    </w:lvl>
    <w:lvl w:ilvl="4" w:tplc="04090019" w:tentative="1">
      <w:start w:val="1"/>
      <w:numFmt w:val="lowerLetter"/>
      <w:lvlText w:val="%5)"/>
      <w:lvlJc w:val="left"/>
      <w:pPr>
        <w:tabs>
          <w:tab w:val="num" w:pos="1612"/>
        </w:tabs>
        <w:ind w:left="1612" w:hanging="420"/>
      </w:pPr>
      <w:rPr>
        <w:rFonts w:cs="Times New Roman"/>
      </w:rPr>
    </w:lvl>
    <w:lvl w:ilvl="5" w:tplc="0409001B" w:tentative="1">
      <w:start w:val="1"/>
      <w:numFmt w:val="lowerRoman"/>
      <w:lvlText w:val="%6."/>
      <w:lvlJc w:val="right"/>
      <w:pPr>
        <w:tabs>
          <w:tab w:val="num" w:pos="2032"/>
        </w:tabs>
        <w:ind w:left="2032" w:hanging="420"/>
      </w:pPr>
      <w:rPr>
        <w:rFonts w:cs="Times New Roman"/>
      </w:rPr>
    </w:lvl>
    <w:lvl w:ilvl="6" w:tplc="0409000F" w:tentative="1">
      <w:start w:val="1"/>
      <w:numFmt w:val="decimal"/>
      <w:lvlText w:val="%7."/>
      <w:lvlJc w:val="left"/>
      <w:pPr>
        <w:tabs>
          <w:tab w:val="num" w:pos="2452"/>
        </w:tabs>
        <w:ind w:left="2452" w:hanging="420"/>
      </w:pPr>
      <w:rPr>
        <w:rFonts w:cs="Times New Roman"/>
      </w:rPr>
    </w:lvl>
    <w:lvl w:ilvl="7" w:tplc="04090019" w:tentative="1">
      <w:start w:val="1"/>
      <w:numFmt w:val="lowerLetter"/>
      <w:lvlText w:val="%8)"/>
      <w:lvlJc w:val="left"/>
      <w:pPr>
        <w:tabs>
          <w:tab w:val="num" w:pos="2872"/>
        </w:tabs>
        <w:ind w:left="2872" w:hanging="420"/>
      </w:pPr>
      <w:rPr>
        <w:rFonts w:cs="Times New Roman"/>
      </w:rPr>
    </w:lvl>
    <w:lvl w:ilvl="8" w:tplc="0409001B" w:tentative="1">
      <w:start w:val="1"/>
      <w:numFmt w:val="lowerRoman"/>
      <w:lvlText w:val="%9."/>
      <w:lvlJc w:val="right"/>
      <w:pPr>
        <w:tabs>
          <w:tab w:val="num" w:pos="3292"/>
        </w:tabs>
        <w:ind w:left="3292" w:hanging="420"/>
      </w:pPr>
      <w:rPr>
        <w:rFonts w:cs="Times New Roman"/>
      </w:rPr>
    </w:lvl>
  </w:abstractNum>
  <w:abstractNum w:abstractNumId="2">
    <w:nsid w:val="6D9A0937"/>
    <w:multiLevelType w:val="hybridMultilevel"/>
    <w:tmpl w:val="CC7E8DD6"/>
    <w:lvl w:ilvl="0" w:tplc="DC80A574">
      <w:start w:val="1"/>
      <w:numFmt w:val="decimal"/>
      <w:lvlText w:val="%1."/>
      <w:lvlJc w:val="left"/>
      <w:pPr>
        <w:ind w:left="960" w:hanging="420"/>
      </w:pPr>
      <w:rPr>
        <w:rFonts w:cs="Times New Roman" w:hint="eastAsia"/>
      </w:rPr>
    </w:lvl>
    <w:lvl w:ilvl="1" w:tplc="9A62141C">
      <w:start w:val="3"/>
      <w:numFmt w:val="japaneseCounting"/>
      <w:lvlText w:val="第%2条"/>
      <w:lvlJc w:val="left"/>
      <w:pPr>
        <w:tabs>
          <w:tab w:val="num" w:pos="1815"/>
        </w:tabs>
        <w:ind w:left="1815" w:hanging="855"/>
      </w:pPr>
      <w:rPr>
        <w:rFonts w:cs="Times New Roman" w:hint="default"/>
      </w:rPr>
    </w:lvl>
    <w:lvl w:ilvl="2" w:tplc="E98059F4">
      <w:start w:val="3"/>
      <w:numFmt w:val="japaneseCounting"/>
      <w:lvlText w:val="%3、"/>
      <w:lvlJc w:val="left"/>
      <w:pPr>
        <w:tabs>
          <w:tab w:val="num" w:pos="2100"/>
        </w:tabs>
        <w:ind w:left="2100" w:hanging="720"/>
      </w:pPr>
      <w:rPr>
        <w:rFonts w:cs="Times New Roman" w:hint="default"/>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3">
    <w:nsid w:val="76F15553"/>
    <w:multiLevelType w:val="hybridMultilevel"/>
    <w:tmpl w:val="5308F390"/>
    <w:lvl w:ilvl="0" w:tplc="DC80A574">
      <w:start w:val="1"/>
      <w:numFmt w:val="decimal"/>
      <w:lvlText w:val="%1."/>
      <w:lvlJc w:val="left"/>
      <w:pPr>
        <w:ind w:left="420" w:hanging="420"/>
      </w:pPr>
      <w:rPr>
        <w:rFonts w:cs="Times New Roman" w:hint="eastAsia"/>
      </w:rPr>
    </w:lvl>
    <w:lvl w:ilvl="1" w:tplc="04090019" w:tentative="1">
      <w:start w:val="1"/>
      <w:numFmt w:val="lowerLetter"/>
      <w:lvlText w:val="%2)"/>
      <w:lvlJc w:val="left"/>
      <w:pPr>
        <w:tabs>
          <w:tab w:val="num" w:pos="352"/>
        </w:tabs>
        <w:ind w:left="352" w:hanging="420"/>
      </w:pPr>
      <w:rPr>
        <w:rFonts w:cs="Times New Roman"/>
      </w:rPr>
    </w:lvl>
    <w:lvl w:ilvl="2" w:tplc="0409001B" w:tentative="1">
      <w:start w:val="1"/>
      <w:numFmt w:val="lowerRoman"/>
      <w:lvlText w:val="%3."/>
      <w:lvlJc w:val="right"/>
      <w:pPr>
        <w:tabs>
          <w:tab w:val="num" w:pos="772"/>
        </w:tabs>
        <w:ind w:left="772" w:hanging="420"/>
      </w:pPr>
      <w:rPr>
        <w:rFonts w:cs="Times New Roman"/>
      </w:rPr>
    </w:lvl>
    <w:lvl w:ilvl="3" w:tplc="0409000F" w:tentative="1">
      <w:start w:val="1"/>
      <w:numFmt w:val="decimal"/>
      <w:lvlText w:val="%4."/>
      <w:lvlJc w:val="left"/>
      <w:pPr>
        <w:tabs>
          <w:tab w:val="num" w:pos="1192"/>
        </w:tabs>
        <w:ind w:left="1192" w:hanging="420"/>
      </w:pPr>
      <w:rPr>
        <w:rFonts w:cs="Times New Roman"/>
      </w:rPr>
    </w:lvl>
    <w:lvl w:ilvl="4" w:tplc="04090019" w:tentative="1">
      <w:start w:val="1"/>
      <w:numFmt w:val="lowerLetter"/>
      <w:lvlText w:val="%5)"/>
      <w:lvlJc w:val="left"/>
      <w:pPr>
        <w:tabs>
          <w:tab w:val="num" w:pos="1612"/>
        </w:tabs>
        <w:ind w:left="1612" w:hanging="420"/>
      </w:pPr>
      <w:rPr>
        <w:rFonts w:cs="Times New Roman"/>
      </w:rPr>
    </w:lvl>
    <w:lvl w:ilvl="5" w:tplc="0409001B" w:tentative="1">
      <w:start w:val="1"/>
      <w:numFmt w:val="lowerRoman"/>
      <w:lvlText w:val="%6."/>
      <w:lvlJc w:val="right"/>
      <w:pPr>
        <w:tabs>
          <w:tab w:val="num" w:pos="2032"/>
        </w:tabs>
        <w:ind w:left="2032" w:hanging="420"/>
      </w:pPr>
      <w:rPr>
        <w:rFonts w:cs="Times New Roman"/>
      </w:rPr>
    </w:lvl>
    <w:lvl w:ilvl="6" w:tplc="0409000F" w:tentative="1">
      <w:start w:val="1"/>
      <w:numFmt w:val="decimal"/>
      <w:lvlText w:val="%7."/>
      <w:lvlJc w:val="left"/>
      <w:pPr>
        <w:tabs>
          <w:tab w:val="num" w:pos="2452"/>
        </w:tabs>
        <w:ind w:left="2452" w:hanging="420"/>
      </w:pPr>
      <w:rPr>
        <w:rFonts w:cs="Times New Roman"/>
      </w:rPr>
    </w:lvl>
    <w:lvl w:ilvl="7" w:tplc="04090019" w:tentative="1">
      <w:start w:val="1"/>
      <w:numFmt w:val="lowerLetter"/>
      <w:lvlText w:val="%8)"/>
      <w:lvlJc w:val="left"/>
      <w:pPr>
        <w:tabs>
          <w:tab w:val="num" w:pos="2872"/>
        </w:tabs>
        <w:ind w:left="2872" w:hanging="420"/>
      </w:pPr>
      <w:rPr>
        <w:rFonts w:cs="Times New Roman"/>
      </w:rPr>
    </w:lvl>
    <w:lvl w:ilvl="8" w:tplc="0409001B" w:tentative="1">
      <w:start w:val="1"/>
      <w:numFmt w:val="lowerRoman"/>
      <w:lvlText w:val="%9."/>
      <w:lvlJc w:val="right"/>
      <w:pPr>
        <w:tabs>
          <w:tab w:val="num" w:pos="3292"/>
        </w:tabs>
        <w:ind w:left="3292" w:hanging="42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AF1"/>
    <w:rsid w:val="000A5CE1"/>
    <w:rsid w:val="000D0FE5"/>
    <w:rsid w:val="000E752F"/>
    <w:rsid w:val="00141648"/>
    <w:rsid w:val="00167096"/>
    <w:rsid w:val="001C31F8"/>
    <w:rsid w:val="001C5988"/>
    <w:rsid w:val="002728B1"/>
    <w:rsid w:val="0036627C"/>
    <w:rsid w:val="00386617"/>
    <w:rsid w:val="003E48FE"/>
    <w:rsid w:val="00431A94"/>
    <w:rsid w:val="004366AA"/>
    <w:rsid w:val="00462039"/>
    <w:rsid w:val="00470FFE"/>
    <w:rsid w:val="004A0745"/>
    <w:rsid w:val="00552230"/>
    <w:rsid w:val="00556690"/>
    <w:rsid w:val="005E4D41"/>
    <w:rsid w:val="00707298"/>
    <w:rsid w:val="0074077C"/>
    <w:rsid w:val="007A17E5"/>
    <w:rsid w:val="007B6FEF"/>
    <w:rsid w:val="007D6967"/>
    <w:rsid w:val="008C6D06"/>
    <w:rsid w:val="00920AF1"/>
    <w:rsid w:val="00952B52"/>
    <w:rsid w:val="00957D76"/>
    <w:rsid w:val="009D7B91"/>
    <w:rsid w:val="00A85472"/>
    <w:rsid w:val="00AB4685"/>
    <w:rsid w:val="00AD3CD5"/>
    <w:rsid w:val="00B212E8"/>
    <w:rsid w:val="00B63E56"/>
    <w:rsid w:val="00B76761"/>
    <w:rsid w:val="00C27E7F"/>
    <w:rsid w:val="00C37F7F"/>
    <w:rsid w:val="00C41237"/>
    <w:rsid w:val="00CD2031"/>
    <w:rsid w:val="00CE50E4"/>
    <w:rsid w:val="00D048E5"/>
    <w:rsid w:val="00D14760"/>
    <w:rsid w:val="00D47355"/>
    <w:rsid w:val="00D92877"/>
    <w:rsid w:val="00DA0CBA"/>
    <w:rsid w:val="00DB34D1"/>
    <w:rsid w:val="00E22EBB"/>
    <w:rsid w:val="00E450E1"/>
    <w:rsid w:val="00E8561F"/>
    <w:rsid w:val="00F17519"/>
    <w:rsid w:val="00F26776"/>
    <w:rsid w:val="00F40A3F"/>
    <w:rsid w:val="00F55167"/>
    <w:rsid w:val="00F6079A"/>
    <w:rsid w:val="00FA75D3"/>
    <w:rsid w:val="00FB3D8D"/>
    <w:rsid w:val="00FC12B8"/>
    <w:rsid w:val="00FF5128"/>
    <w:rsid w:val="4F442D1B"/>
    <w:rsid w:val="50893157"/>
    <w:rsid w:val="52262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2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FC12B8"/>
    <w:rPr>
      <w:sz w:val="18"/>
      <w:szCs w:val="18"/>
    </w:rPr>
  </w:style>
  <w:style w:type="character" w:customStyle="1" w:styleId="Char">
    <w:name w:val="批注框文本 Char"/>
    <w:link w:val="a3"/>
    <w:uiPriority w:val="99"/>
    <w:semiHidden/>
    <w:locked/>
    <w:rsid w:val="00FC12B8"/>
    <w:rPr>
      <w:rFonts w:cs="Times New Roman"/>
      <w:kern w:val="2"/>
      <w:sz w:val="18"/>
      <w:szCs w:val="18"/>
    </w:rPr>
  </w:style>
  <w:style w:type="paragraph" w:styleId="a4">
    <w:name w:val="footer"/>
    <w:basedOn w:val="a"/>
    <w:link w:val="Char0"/>
    <w:uiPriority w:val="99"/>
    <w:rsid w:val="00FC12B8"/>
    <w:pPr>
      <w:tabs>
        <w:tab w:val="center" w:pos="4153"/>
        <w:tab w:val="right" w:pos="8306"/>
      </w:tabs>
      <w:snapToGrid w:val="0"/>
      <w:jc w:val="left"/>
    </w:pPr>
    <w:rPr>
      <w:sz w:val="18"/>
      <w:szCs w:val="18"/>
    </w:rPr>
  </w:style>
  <w:style w:type="character" w:customStyle="1" w:styleId="Char0">
    <w:name w:val="页脚 Char"/>
    <w:link w:val="a4"/>
    <w:uiPriority w:val="99"/>
    <w:locked/>
    <w:rsid w:val="00FC12B8"/>
    <w:rPr>
      <w:rFonts w:ascii="Times New Roman" w:eastAsia="宋体" w:hAnsi="Times New Roman" w:cs="Times New Roman"/>
      <w:sz w:val="18"/>
      <w:szCs w:val="18"/>
    </w:rPr>
  </w:style>
  <w:style w:type="paragraph" w:styleId="a5">
    <w:name w:val="header"/>
    <w:basedOn w:val="a"/>
    <w:link w:val="Char1"/>
    <w:uiPriority w:val="99"/>
    <w:rsid w:val="00FC12B8"/>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FC12B8"/>
    <w:rPr>
      <w:rFonts w:ascii="Times New Roman" w:eastAsia="宋体" w:hAnsi="Times New Roman" w:cs="Times New Roman"/>
      <w:sz w:val="18"/>
      <w:szCs w:val="18"/>
    </w:rPr>
  </w:style>
  <w:style w:type="paragraph" w:styleId="a6">
    <w:name w:val="Normal (Web)"/>
    <w:basedOn w:val="a"/>
    <w:uiPriority w:val="99"/>
    <w:rsid w:val="00FC12B8"/>
    <w:pPr>
      <w:widowControl/>
      <w:spacing w:before="100" w:beforeAutospacing="1" w:after="100" w:afterAutospacing="1"/>
      <w:jc w:val="left"/>
    </w:pPr>
    <w:rPr>
      <w:rFonts w:ascii="宋体" w:hAnsi="宋体" w:cs="宋体"/>
      <w:kern w:val="0"/>
      <w:sz w:val="24"/>
      <w:szCs w:val="24"/>
    </w:rPr>
  </w:style>
  <w:style w:type="character" w:styleId="a7">
    <w:name w:val="Strong"/>
    <w:uiPriority w:val="99"/>
    <w:qFormat/>
    <w:rsid w:val="00FC12B8"/>
    <w:rPr>
      <w:rFonts w:cs="Times New Roman"/>
      <w:b/>
      <w:bCs/>
    </w:rPr>
  </w:style>
  <w:style w:type="character" w:styleId="a8">
    <w:name w:val="Hyperlink"/>
    <w:uiPriority w:val="99"/>
    <w:rsid w:val="00FC12B8"/>
    <w:rPr>
      <w:rFonts w:cs="Times New Roman"/>
      <w:color w:val="0563C1"/>
      <w:u w:val="single"/>
    </w:rPr>
  </w:style>
  <w:style w:type="paragraph" w:customStyle="1" w:styleId="1">
    <w:name w:val="列出段落1"/>
    <w:basedOn w:val="a"/>
    <w:uiPriority w:val="99"/>
    <w:rsid w:val="00FC12B8"/>
    <w:pPr>
      <w:ind w:firstLineChars="200" w:firstLine="420"/>
    </w:pPr>
    <w:rPr>
      <w:rFonts w:ascii="等线" w:eastAsia="等线" w:hAnsi="等线"/>
    </w:rPr>
  </w:style>
  <w:style w:type="paragraph" w:styleId="a9">
    <w:name w:val="List Paragraph"/>
    <w:basedOn w:val="a"/>
    <w:uiPriority w:val="99"/>
    <w:qFormat/>
    <w:rsid w:val="00B76761"/>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169</Words>
  <Characters>967</Characters>
  <Application>Microsoft Office Word</Application>
  <DocSecurity>0</DocSecurity>
  <Lines>8</Lines>
  <Paragraphs>2</Paragraphs>
  <ScaleCrop>false</ScaleCrop>
  <Company>Toshiba</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上海商学院文法学院接受本科生转专业工作实施细则</dc:title>
  <dc:subject/>
  <dc:creator>lsjlaw</dc:creator>
  <cp:keywords/>
  <dc:description/>
  <cp:lastModifiedBy>admin</cp:lastModifiedBy>
  <cp:revision>13</cp:revision>
  <cp:lastPrinted>2016-11-21T05:43:00Z</cp:lastPrinted>
  <dcterms:created xsi:type="dcterms:W3CDTF">2016-11-21T05:42:00Z</dcterms:created>
  <dcterms:modified xsi:type="dcterms:W3CDTF">2020-04-20T11:07:00Z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