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pict>
          <v:shape id="_x0000_s1051" o:spid="_x0000_s1051" o:spt="75" type="#_x0000_t75" style="position:absolute;left:0pt;margin-left:-89.3pt;margin-top:-71.85pt;height:451.85pt;width:595.35pt;z-index:-251655168;mso-width-relative:page;mso-height-relative:page;" filled="f" stroked="f" coordsize="21600,21600">
            <v:path/>
            <v:fill on="f" focussize="0,0"/>
            <v:stroke on="f"/>
            <v:imagedata r:id="rId6" o:title="未标题-1"/>
            <o:lock v:ext="edit" grouping="f" rotation="f" text="f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pict>
          <v:rect id="_x0000_s1050" o:spid="_x0000_s1050" o:spt="1" style="position:absolute;left:0pt;margin-left:120.9pt;margin-top:582.9pt;height:35.1pt;width:180.2pt;z-index:251660288;v-text-anchor:bottom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1.27mm,2.54mm,1.27mm"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</w:rPr>
                  </w:pPr>
                  <w:bookmarkStart w:id="33" w:name="_Date#327175886"/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4"/>
                      <w:lang w:val="en-US" w:eastAsia="zh-CN"/>
                    </w:rPr>
                    <w:t>通远股份</w:t>
                  </w:r>
                  <w:bookmarkEnd w:id="33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7866380</wp:posOffset>
                </wp:positionV>
                <wp:extent cx="2288540" cy="42989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right="0" w:righ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  <w:t>2019年8月</w:t>
                            </w:r>
                          </w:p>
                        </w:txbxContent>
                      </wps:txbx>
                      <wps:bodyPr lIns="0" tIns="45720" rIns="91440" bIns="45720" anchor="b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55pt;margin-top:619.4pt;height:33.85pt;width:180.2pt;z-index:251665408;v-text-anchor:bottom;mso-width-relative:page;mso-height-relative:page;" filled="f" stroked="f" coordsize="21600,21600" o:gfxdata="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DTUugrbAAAADQEA&#10;AA8AAAAAAAAAAQAgAAAAIgAAAGRycy9kb3ducmV2LnhtbFBLAQIUABQAAAAIAIdO4kBkynyEpQEA&#10;AC4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1.27mm,2.54mm,1.27mm">
                  <w:txbxContent>
                    <w:p>
                      <w:pPr>
                        <w:ind w:left="0" w:leftChars="0" w:right="0" w:righ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  <w:t>2019年8月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pict>
          <v:rect id="_x0000_s1052" o:spid="_x0000_s1052" o:spt="1" style="position:absolute;left:0pt;margin-left:161.1pt;margin-top:437.7pt;height:38.4pt;width:415.3pt;mso-wrap-style:none;z-index:25165926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sz w:val="44"/>
                      <w:szCs w:val="44"/>
                    </w:rPr>
                  </w:pPr>
                  <w:bookmarkStart w:id="34" w:name="_Abstract#345186281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[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en-US" w:eastAsia="zh-CN"/>
                    </w:rPr>
                    <w:t>学生版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]</w:t>
                  </w:r>
                  <w:bookmarkEnd w:id="34"/>
                </w:p>
              </w:txbxContent>
            </v:textbox>
          </v:rect>
        </w:pic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806450</wp:posOffset>
            </wp:positionV>
            <wp:extent cx="4725035" cy="2028190"/>
            <wp:effectExtent l="0" t="0" r="0" b="0"/>
            <wp:wrapNone/>
            <wp:docPr id="3" name="图片 3" descr="logo贴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贴-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pict>
          <v:rect id="_x0000_s1053" o:spid="_x0000_s1053" o:spt="1" style="position:absolute;left:0pt;margin-left:-10pt;margin-top:351.15pt;height:69.6pt;width:448.85pt;z-index:25165824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11"/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  <w:t>Gocheck系统操作手册</w:t>
                  </w:r>
                </w:p>
              </w:txbxContent>
            </v:textbox>
          </v:rect>
        </w:pict>
      </w:r>
    </w:p>
    <w:sdt>
      <w:sdtP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/>
        </w:rPr>
        <w:id w:val="147455231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bCs/>
          <w:kern w:val="2"/>
          <w:sz w:val="20"/>
          <w:szCs w:val="20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</w:pPr>
          <w:bookmarkStart w:id="0" w:name="_Toc21901_WPSOffice_Type1"/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>目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>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_Toc3803_WPSOffice_Level1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f3795305-af25-4cc7-b6cd-42cddec47554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一、 使用流程</w:t>
              </w:r>
            </w:sdtContent>
          </w:sdt>
          <w:r>
            <w:tab/>
          </w:r>
          <w:bookmarkStart w:id="1" w:name="_Toc3803_WPSOffice_Level1Page"/>
          <w:r>
            <w:t>2</w:t>
          </w:r>
          <w:bookmarkEnd w:id="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_Toc21901_WPSOffice_Level1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5af87128-5b29-4d5f-a890-762ea90e0b37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二、 常见问题</w:t>
              </w:r>
            </w:sdtContent>
          </w:sdt>
          <w:r>
            <w:tab/>
          </w:r>
          <w:bookmarkStart w:id="2" w:name="_Toc21901_WPSOffice_Level1Page"/>
          <w:r>
            <w:t>2</w:t>
          </w:r>
          <w:bookmarkEnd w:id="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_Toc22859_WPSOffice_Level1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4f99313b-a3aa-4f86-824f-7ecc909bd6ca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三、 使用前准备</w:t>
              </w:r>
            </w:sdtContent>
          </w:sdt>
          <w:r>
            <w:tab/>
          </w:r>
          <w:bookmarkStart w:id="3" w:name="_Toc22859_WPSOffice_Level1Page"/>
          <w:r>
            <w:t>3</w:t>
          </w:r>
          <w:bookmarkEnd w:id="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_Toc18380_WPSOffice_Level1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1e4d743c-7a53-4581-aee2-1773eaaf7c9a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四、 登录系统</w:t>
              </w:r>
            </w:sdtContent>
          </w:sdt>
          <w:r>
            <w:tab/>
          </w:r>
          <w:bookmarkStart w:id="4" w:name="_Toc18380_WPSOffice_Level1Page"/>
          <w:r>
            <w:t>3</w:t>
          </w:r>
          <w:bookmarkEnd w:id="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_Toc28490_WPSOffice_Level1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d56e8da9-6937-4c3d-9fe0-b4aec4ec0ce2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五、 账号数据核对</w:t>
              </w:r>
            </w:sdtContent>
          </w:sdt>
          <w:r>
            <w:tab/>
          </w:r>
          <w:bookmarkStart w:id="5" w:name="_Toc28490_WPSOffice_Level1Page"/>
          <w:r>
            <w:t>6</w:t>
          </w:r>
          <w:bookmarkEnd w:id="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_Toc16190_WPSOffice_Level1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ea76d182-8591-4c8e-8b1f-7b166c31031d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六、 首页介绍</w:t>
              </w:r>
            </w:sdtContent>
          </w:sdt>
          <w:r>
            <w:tab/>
          </w:r>
          <w:bookmarkStart w:id="6" w:name="_Toc16190_WPSOffice_Level1Page"/>
          <w:r>
            <w:t>7</w:t>
          </w:r>
          <w:bookmarkEnd w:id="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_Toc24011_WPSOffice_Level1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5de14654-7ebd-41b7-a383-ee1aeaf7691c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七、 论文选题</w:t>
              </w:r>
            </w:sdtContent>
          </w:sdt>
          <w:r>
            <w:tab/>
          </w:r>
          <w:bookmarkStart w:id="7" w:name="_Toc24011_WPSOffice_Level1Page"/>
          <w:r>
            <w:t>7</w:t>
          </w:r>
          <w:bookmarkEnd w:id="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_Toc29141_WPSOffice_Level1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3029f548-8a22-4c7b-9b89-d16d2797bb05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八、 任务书查询</w:t>
              </w:r>
            </w:sdtContent>
          </w:sdt>
          <w:r>
            <w:tab/>
          </w:r>
          <w:bookmarkStart w:id="8" w:name="_Toc29141_WPSOffice_Level1Page"/>
          <w:r>
            <w:t>9</w:t>
          </w:r>
          <w:bookmarkEnd w:id="8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_Toc21969_WPSOffice_Level1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0df51641-f6c5-4dcb-bf8c-b57f05cefc0d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九、 提交开题报告</w:t>
              </w:r>
            </w:sdtContent>
          </w:sdt>
          <w:r>
            <w:tab/>
          </w:r>
          <w:bookmarkStart w:id="9" w:name="_Toc21969_WPSOffice_Level1Page"/>
          <w:r>
            <w:t>10</w:t>
          </w:r>
          <w:bookmarkEnd w:id="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_Toc15361_WPSOffice_Level1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6ed8f7bc-f11b-4264-b441-da844e80f1c9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十、 提交中期检查</w:t>
              </w:r>
            </w:sdtContent>
          </w:sdt>
          <w:r>
            <w:tab/>
          </w:r>
          <w:bookmarkStart w:id="10" w:name="_Toc15361_WPSOffice_Level1Page"/>
          <w:r>
            <w:t>11</w:t>
          </w:r>
          <w:bookmarkEnd w:id="1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_Toc15289_WPSOffice_Level1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93927573-9399-49ff-bd6b-cb62db0f265d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十一、 提交论文</w:t>
              </w:r>
            </w:sdtContent>
          </w:sdt>
          <w:r>
            <w:tab/>
          </w:r>
          <w:bookmarkStart w:id="11" w:name="_Toc15289_WPSOffice_Level1Page"/>
          <w:r>
            <w:t>11</w:t>
          </w:r>
          <w:bookmarkEnd w:id="1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_Toc11174_WPSOffice_Level1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04e4dbe5-5575-4eca-a78a-a8e19d84c394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十二、 查看检测报告</w:t>
              </w:r>
            </w:sdtContent>
          </w:sdt>
          <w:r>
            <w:tab/>
          </w:r>
          <w:bookmarkStart w:id="12" w:name="_Toc11174_WPSOffice_Level1Page"/>
          <w:r>
            <w:t>12</w:t>
          </w:r>
          <w:bookmarkEnd w:id="1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_Toc15566_WPSOffice_Level1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ba9f6ee1-4fae-4653-ba46-533ccf49285d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十三、 导师评阅</w:t>
              </w:r>
            </w:sdtContent>
          </w:sdt>
          <w:r>
            <w:tab/>
          </w:r>
          <w:bookmarkStart w:id="13" w:name="_Toc15566_WPSOffice_Level1Page"/>
          <w:r>
            <w:t>15</w:t>
          </w:r>
          <w:bookmarkEnd w:id="1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_Toc7162_WPSOffice_Level1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eb41f318-da7d-4294-849a-1df2db683b75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十四、 论文审核进度</w:t>
              </w:r>
            </w:sdtContent>
          </w:sdt>
          <w:r>
            <w:tab/>
          </w:r>
          <w:bookmarkStart w:id="14" w:name="_Toc7162_WPSOffice_Level1Page"/>
          <w:r>
            <w:t>16</w:t>
          </w:r>
          <w:bookmarkEnd w:id="1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_Toc26170_WPSOffice_Level1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a5719e28-322f-42e5-b0d6-18f28f2e70ae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十五、 答辩后终稿上传</w:t>
              </w:r>
            </w:sdtContent>
          </w:sdt>
          <w:r>
            <w:tab/>
          </w:r>
          <w:bookmarkStart w:id="15" w:name="_Toc26170_WPSOffice_Level1Page"/>
          <w:r>
            <w:t>17</w:t>
          </w:r>
          <w:bookmarkEnd w:id="1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_Toc12575_WPSOffice_Level1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  <w:id w:val="147455231"/>
              <w:placeholder>
                <w:docPart w:val="{9decca16-4412-4009-bc03-9a73a7a7737e}"/>
              </w:placeholder>
              <w15:color w:val="509DF3"/>
            </w:sdtPr>
            <w:sdtEndPr>
              <w:rPr>
                <w:rFonts w:ascii="Times New Roman" w:hAnsi="Times New Roman" w:eastAsia="宋体" w:cstheme="minorBidi"/>
                <w:kern w:val="2"/>
                <w:sz w:val="21"/>
                <w:lang w:val="en-US" w:eastAsia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十六、 充值中心</w:t>
              </w:r>
            </w:sdtContent>
          </w:sdt>
          <w:r>
            <w:tab/>
          </w:r>
          <w:bookmarkStart w:id="16" w:name="_Toc12575_WPSOffice_Level1Page"/>
          <w:r>
            <w:t>17</w:t>
          </w:r>
          <w:bookmarkEnd w:id="16"/>
          <w:r>
            <w:fldChar w:fldCharType="end"/>
          </w:r>
          <w:bookmarkEnd w:id="0"/>
        </w:p>
      </w:sdtContent>
    </w:sdt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7" w:name="_Toc3803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使用流程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第一步：论文选题；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第二步：任务书接收；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第三步：开题报告提交；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第四步：中期检查提交；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第五步：论文提交、修改以及查重检测；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第六步：答辩后修改的论文终稿提交。——如果需要修改则提交，不需要修改则不提交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8" w:name="_Toc21901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常见问题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开题报告、中期检查、论文提交给指导教师后，无法再次提交？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系统设定的流程为：开题报告、中期检查、论文，学生提交给指导教师后，需等待指导教师评阅，如果内容需要修改，则指导教师驳回后学生可以再次提交；如果内容已经合格，指导教师直接审核通过即可，无需学生再提交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安装了插件，但是无法在线查看导师评阅意见，无法在线修改？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在线评阅功能的插件，需要本机安装的office是完整版（非网上下载的破解版、绿化版等简化版本）才可正常使用，对于有一定电脑基础的我们建议安装wps（因完整版Microsoft Office需要序列号），否则建议下载导师评阅意见到本地查看、本地修改。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在线修改的内容不见了？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有可能是在线修改时，您离开了电脑，导致登录超时（系统的安全机制，一定时间未操作系统则账号会自动退出），但是超时前又未保存之前的修改内容，导致内容丢失。建议每隔十分钟左右保存一次修改的内容，系统也会半小时帮您自动保存一次内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论文无法进行审核？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论文审核需要满足两个条件：一是最后一次提交的论文内容合格，二是最后一次提交的论文查重检测结果符合学校要求，两者达标后才允许审核通过（审核通过即允许答辩）。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目录、参考文献、致谢等部分被检测了？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提交检测的论文格式可能不规范，导致系统将目录、参考文献、致谢等部分当做正文进行了检测。另外系统只会检测摘要（含）之后，参考文献（不含）之前的正文内容。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提交的论文文档报错，无法正常上传？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上传前，请注意查看上传页面的温馨提示，有可能是您的文档太大，有可能是设置了密码保护，还有可能是您的文档已经损坏或者强制更改过后缀名，请检查后重试提交。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忘记密码无法登录？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如果您已经绑定了手机号码，可以使用登录界面的【忘记密码】功能找回密码；如果您未绑定手机号码，请联系您的导师为您重置密码，重置后的密码为gocheck123456。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免费检测次数？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outlineLvl w:val="0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部分学校可能会购买一定的检测次数，然后免费下发给学生使用。如您的账户内没有免费检测次数，有可能是学校未购买，也有可能是学校购买了未分配，请联系您的导师或者教务处进行核实。免费检测次数不一定每个学校都有，请以学校通知为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9" w:name="_Toc22859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使用前准备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请使用IE9以上内核的浏览器登录使用本系统，推荐使用谷歌浏览器；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Gocheck系统官网：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，系统为云服务形式，在浏览器地址栏输入地址直接打开即可访问。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0" w:name="_Toc18380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登录系统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在打开的浏览器窗口，输入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，直接打开Gocheck系统官网：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855595"/>
            <wp:effectExtent l="0" t="0" r="1016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28650" cy="342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按钮，直接打开登录界面：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797810"/>
            <wp:effectExtent l="0" t="0" r="10160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输入学校分配的账号、密码，一般学校的账号默认为学校ID+学号，再输入图形验证码，点击【登录】或按下【Enter】键，即可完成登录。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在登录界面，如选择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885825" cy="314325"/>
            <wp:effectExtent l="0" t="0" r="952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，可以打开微信进行扫码登录，前提是已经将账号与本人微信号绑定，绑定方法将在后续进行介绍。绑定后除支持微信登录外，还可以使用移动端相关功能。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72050" cy="2644140"/>
            <wp:effectExtent l="0" t="0" r="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注：首次登录需绑定手机号码，修改默认登录密码（为避免账号被盗取，登录密码要求6-20位数字字母组合）。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找回密码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学生如忘记登录密码，如您的账号还未绑定手机号码，请联系您的导师为您重置密码；如您的账号已绑定手机号码，可通过登录界面的【忘记密码？】功能找回密码。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1" w:name="_Toc28490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账号数据核对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登录系统后点击【账户中心】核对单位信息、导师信息是否正确，如未绑定微信可在此处绑定微信号。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绑定方法：用手机微信打开【扫一扫】，扫描网页上的二维码关注公众号即可。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20970" cy="2664460"/>
            <wp:effectExtent l="0" t="0" r="17780" b="25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解除绑定方法：点击二维码下方的【该账号已绑定微信，点击解绑】按钮即可解绑。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2" w:name="_Toc16190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首页介绍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首页中间的【通知公告】可以点开查看，点击【文档下载】中的文件即可下载。右侧上方有论文检测流程介绍与论文批阅功能介绍，下方【常见问题】可以查看。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6850" cy="2560320"/>
            <wp:effectExtent l="0" t="0" r="0" b="1143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3" w:name="_Toc24011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论文选题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系统支持两种论文课题模式：导师申报课题学生选题模式、院系录入课题模式，根据教务处管理员设置的实际模式进行。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导师申报课题学生选题模式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系统支持两种选题模式：学生选题导师确认模式和导师直接指定学生课题模式。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学生选题导师确认模式，需要学生在【论文选题】-【可选课题】界面进行选题，可选的课题为本院系导师已申报并通过审核的课题：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最大预选课题数量：学生在确立导师、课题关联关系前，最大可预选的课题数量，由学校设置。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</w:pPr>
      <w:r>
        <w:drawing>
          <wp:inline distT="0" distB="0" distL="114300" distR="114300">
            <wp:extent cx="5266690" cy="2586990"/>
            <wp:effectExtent l="0" t="0" r="1016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学生可在【论文选题】-【已选课题】界面，查看已选课题的确认情况，如某个课题的导师确认通过，则导师、学生、课题三者的关联关系建立。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导师直接指定学生课题模式下，只要导师申报的课题通过院系审核，则导师、学生、课题三者的关联关系建立，在【已确认课题】界面可查询。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院系录入课题模式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院系录入课题完成后，在【论文选题】界面，可直接查看课题与导师信息是否正确：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49855"/>
            <wp:effectExtent l="0" t="0" r="1016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4" w:name="_Toc29141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任务书查询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点击【任务书查询】，在任务书查询页面点击【立即下载】，在电脑上打开老师下达的任务书。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  <w:b/>
          <w:bCs/>
        </w:rPr>
      </w:pPr>
      <w:r>
        <w:drawing>
          <wp:inline distT="0" distB="0" distL="114300" distR="114300">
            <wp:extent cx="5266690" cy="2586990"/>
            <wp:effectExtent l="9525" t="9525" r="19685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5" w:name="_Toc21969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提交开题报告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提交开题报告】，打开提交开题报告界面。上方可下载老师上传的开题报告模版，完成开题报告后可点击【提交开题报告】按钮提交给老师。如果您的开题报告内容还未合格，老师评阅驳回后，您可以再次提交；如果您的开题报告内容已合格，导师将会直接审核通过，则您不需要再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点击【查看评阅】，可以查老师对开题报告的评阅内容（需安装插件）；点击【下载评阅后文档】，您可以下载评阅后的开题报告文档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（推荐使用这种方式查看导师评阅意见）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；点击【下载原文档】，您可以下载之前提交的开题报告原文档。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6" w:name="_Toc15361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提交中期检查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outlineLvl w:val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操作同提交开题报告。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7" w:name="_Toc15289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提交论文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点击【提交论文】，然后点击【点击上传论文文档】即可上传本地论文并提交给导师，同时可选择是否查重检测。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86990"/>
            <wp:effectExtent l="0" t="0" r="1016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如勾选【自动查重】，上传文档后将进入到检测信息确认页面，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在这里请核对论文标题与论文作者是否正确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，可选是否进行格式检测，点击【立即检测】，即可将论文及查重检测结果同时提交给导师。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86990"/>
            <wp:effectExtent l="0" t="0" r="10160" b="38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注：提交论文给导师评阅后，如您的论文还需要修改，则需等待导师评阅驳回后才能再次上传提交；如不需要修改，且您的查重检测结果已通过学校要求，则导师可直接审核通过（审核通过即允许答辩）。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8" w:name="_Toc11174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查看检测报告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点击【查看检测报告】，点击【查看报告】查看已提交论文的检测报告，点击【报告下载】可以下载报告到本地。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67"/>
          <w:tab w:val="left" w:pos="20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eastAsia="zh-CN"/>
        </w:rPr>
        <w:t>检测报告中有【简版报告】、【标红报告】、【格式检测报告】（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如果进行了格式检测</w:t>
      </w:r>
      <w:r>
        <w:rPr>
          <w:rFonts w:hint="eastAsia" w:ascii="微软雅黑" w:hAnsi="微软雅黑" w:eastAsia="微软雅黑" w:cs="微软雅黑"/>
          <w:sz w:val="24"/>
          <w:szCs w:val="22"/>
          <w:lang w:eastAsia="zh-CN"/>
        </w:rPr>
        <w:t>）：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简版报告：对检测整体基本情况进行描述的报告，主要包括整体结论、检测结果示意图、检测环境指标、相似来源汇总四个部分：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</w:pPr>
      <w:r>
        <w:drawing>
          <wp:inline distT="0" distB="0" distL="114300" distR="114300">
            <wp:extent cx="5266690" cy="2586990"/>
            <wp:effectExtent l="0" t="0" r="10160" b="381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标红报告：将文档中相似的标红部分、引用标蓝部分全部展示，点击标红的句子，可以查看某个标红句子的相似详情：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/>
        <w:textAlignment w:val="auto"/>
        <w:rPr>
          <w:rFonts w:hint="default" w:ascii="微软雅黑" w:hAnsi="微软雅黑" w:eastAsia="宋体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outlineLvl w:val="9"/>
      </w:pPr>
      <w:r>
        <w:drawing>
          <wp:inline distT="0" distB="0" distL="114300" distR="114300">
            <wp:extent cx="5266690" cy="2586990"/>
            <wp:effectExtent l="0" t="0" r="10160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7860C"/>
          <w:sz w:val="24"/>
          <w:szCs w:val="24"/>
          <w:lang w:val="en-US" w:eastAsia="zh-CN"/>
        </w:rPr>
        <w:t>橙色字体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标注：表示相似度在50%-70%的内容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红色字体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标注：表示相似度在70%以上的内容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24"/>
          <w:szCs w:val="24"/>
          <w:lang w:val="en-US" w:eastAsia="zh-CN"/>
        </w:rPr>
        <w:t>蓝色字体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标注：表示引用的内容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黑色字体标注：表示自写的内容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35" w:name="_GoBack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如果学校设置了格式检测模板，且您检测前选择了格式检测功能，则检测完成后会输出格式检测报告：</w:t>
      </w:r>
    </w:p>
    <w:bookmarkEnd w:id="35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286375" cy="2647950"/>
            <wp:effectExtent l="9525" t="9525" r="19050" b="952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479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支持下载格式检测报告到本地：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2085" cy="4857115"/>
            <wp:effectExtent l="9525" t="9525" r="15240" b="10160"/>
            <wp:docPr id="8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8571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另格式检测报告内，还有长句检测、关键词推荐、参考文献格式检查、致谢提示等功能，其检测信息可为写作提供辅助。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9" w:name="_Toc15566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导师评阅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点击【导师评阅】，可以看到提交给导师评阅的论文记录。如果您的论文还需要修改，则导师会评阅驳回，驳回后您可以再次提交论文；如果您的论文已经合格，且查重检测结果已经通过学校要求，则导师会直接审核通过（审核通过即允许答辩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在导师评阅驳回前，您无法再次提交论文给导师评阅。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86990"/>
            <wp:effectExtent l="0" t="0" r="10160" b="381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点击</w:t>
      </w:r>
      <w:r>
        <w:drawing>
          <wp:inline distT="0" distB="0" distL="114300" distR="114300">
            <wp:extent cx="1171575" cy="323850"/>
            <wp:effectExtent l="0" t="0" r="9525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可以下载导师的评阅意见到本地，点击</w:t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drawing>
          <wp:inline distT="0" distB="0" distL="114300" distR="114300">
            <wp:extent cx="752475" cy="342900"/>
            <wp:effectExtent l="0" t="0" r="9525" b="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可以在线查看导师的评阅意见，但是需要安装插件才可正常打开。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3512820"/>
            <wp:effectExtent l="0" t="0" r="7620" b="1143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0" w:name="_Toc7162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论文审核进度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点击【论文审核进度】，查看论文审核流程，导师审核通过后，可以下载终稿论文与对应的检测报告。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498090"/>
            <wp:effectExtent l="0" t="0" r="6350" b="1651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1" w:name="_Toc26170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答辩后终稿上传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点击【答辩后终稿上传】，则可以在学校设置的时间内，上传答辩后修改完成的论文终稿（如果您的论文在答辩后不需要修改，则无需再上传）。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注意：需等待导师审核通过后，且在学校设置的时间内时，您才可以上传答辩后论文终稿。部分学校可能开启了终稿需要导师确认功能，需要导师确认后终稿才能归档生效。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731645"/>
            <wp:effectExtent l="0" t="0" r="3810" b="1905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b="158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2" w:name="_Toc12575_WPSOffice_Level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充值中心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点击【充值中心】可以充值积分，支持微信与支付宝充值。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Gocheck系统操作手册[学生版]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841E4E"/>
    <w:multiLevelType w:val="multilevel"/>
    <w:tmpl w:val="A3841E4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AC9C0D21"/>
    <w:multiLevelType w:val="singleLevel"/>
    <w:tmpl w:val="AC9C0D2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DF41D70"/>
    <w:multiLevelType w:val="multilevel"/>
    <w:tmpl w:val="ADF41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3">
    <w:nsid w:val="15EB6CF6"/>
    <w:multiLevelType w:val="multilevel"/>
    <w:tmpl w:val="15EB6C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4">
    <w:nsid w:val="37BC14AF"/>
    <w:multiLevelType w:val="singleLevel"/>
    <w:tmpl w:val="37BC14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DE0929"/>
    <w:rsid w:val="00E72D45"/>
    <w:rsid w:val="031A51E9"/>
    <w:rsid w:val="034C52E0"/>
    <w:rsid w:val="03ED22E7"/>
    <w:rsid w:val="04FC3A7E"/>
    <w:rsid w:val="05416ADC"/>
    <w:rsid w:val="057C2715"/>
    <w:rsid w:val="06741B06"/>
    <w:rsid w:val="06D26D61"/>
    <w:rsid w:val="075C2BB6"/>
    <w:rsid w:val="07CB175D"/>
    <w:rsid w:val="08F0313B"/>
    <w:rsid w:val="093F13BE"/>
    <w:rsid w:val="098C76E2"/>
    <w:rsid w:val="0AA6408B"/>
    <w:rsid w:val="0B262377"/>
    <w:rsid w:val="0B9B5D21"/>
    <w:rsid w:val="0C136EDB"/>
    <w:rsid w:val="0DCE61D3"/>
    <w:rsid w:val="0DD74772"/>
    <w:rsid w:val="0EE32B23"/>
    <w:rsid w:val="0F355B3C"/>
    <w:rsid w:val="0FDF3E9A"/>
    <w:rsid w:val="105A04BA"/>
    <w:rsid w:val="106F54EA"/>
    <w:rsid w:val="111313B5"/>
    <w:rsid w:val="130A5350"/>
    <w:rsid w:val="13B1623F"/>
    <w:rsid w:val="141B200A"/>
    <w:rsid w:val="165C65A7"/>
    <w:rsid w:val="16BC7C8E"/>
    <w:rsid w:val="17827C2E"/>
    <w:rsid w:val="19186C3F"/>
    <w:rsid w:val="19A13264"/>
    <w:rsid w:val="19D316C1"/>
    <w:rsid w:val="1BEF6A41"/>
    <w:rsid w:val="1C5D523E"/>
    <w:rsid w:val="1DEB135B"/>
    <w:rsid w:val="1DF222EA"/>
    <w:rsid w:val="1EBD05A8"/>
    <w:rsid w:val="1F1C5592"/>
    <w:rsid w:val="2083660A"/>
    <w:rsid w:val="2190625B"/>
    <w:rsid w:val="21B15FB5"/>
    <w:rsid w:val="225039C5"/>
    <w:rsid w:val="22AD65A5"/>
    <w:rsid w:val="22D36440"/>
    <w:rsid w:val="22D95A93"/>
    <w:rsid w:val="244D3698"/>
    <w:rsid w:val="26A97D2B"/>
    <w:rsid w:val="26B6147B"/>
    <w:rsid w:val="26F7755A"/>
    <w:rsid w:val="27BC0DDC"/>
    <w:rsid w:val="27C12ED9"/>
    <w:rsid w:val="285B3F58"/>
    <w:rsid w:val="28B51CB2"/>
    <w:rsid w:val="28FE0E6E"/>
    <w:rsid w:val="29502518"/>
    <w:rsid w:val="298C2A15"/>
    <w:rsid w:val="2AAD3548"/>
    <w:rsid w:val="2AAD6127"/>
    <w:rsid w:val="2BD42702"/>
    <w:rsid w:val="2C5E7375"/>
    <w:rsid w:val="2D1723BD"/>
    <w:rsid w:val="2D4763CA"/>
    <w:rsid w:val="2E152E2E"/>
    <w:rsid w:val="2ED73802"/>
    <w:rsid w:val="2EF62C61"/>
    <w:rsid w:val="2F6576BC"/>
    <w:rsid w:val="304C3E9D"/>
    <w:rsid w:val="308552BF"/>
    <w:rsid w:val="3261258D"/>
    <w:rsid w:val="32E74E73"/>
    <w:rsid w:val="330C0624"/>
    <w:rsid w:val="347B6756"/>
    <w:rsid w:val="34E17DA9"/>
    <w:rsid w:val="35081E19"/>
    <w:rsid w:val="35815FC1"/>
    <w:rsid w:val="377D4D1B"/>
    <w:rsid w:val="394C24E5"/>
    <w:rsid w:val="3A4333F4"/>
    <w:rsid w:val="3AAD2713"/>
    <w:rsid w:val="3B263E1A"/>
    <w:rsid w:val="3B68539A"/>
    <w:rsid w:val="3B757CFD"/>
    <w:rsid w:val="3CBA1FE3"/>
    <w:rsid w:val="3CDF3F1F"/>
    <w:rsid w:val="3E1B736E"/>
    <w:rsid w:val="3EE23750"/>
    <w:rsid w:val="3F125A39"/>
    <w:rsid w:val="3FBA2231"/>
    <w:rsid w:val="40B54658"/>
    <w:rsid w:val="412709C0"/>
    <w:rsid w:val="41326E1B"/>
    <w:rsid w:val="414E35F6"/>
    <w:rsid w:val="4237488F"/>
    <w:rsid w:val="43BC0414"/>
    <w:rsid w:val="44757611"/>
    <w:rsid w:val="44A80B27"/>
    <w:rsid w:val="47683462"/>
    <w:rsid w:val="47F8716B"/>
    <w:rsid w:val="483E03F3"/>
    <w:rsid w:val="48D53C59"/>
    <w:rsid w:val="4A665FCA"/>
    <w:rsid w:val="4A7B7636"/>
    <w:rsid w:val="4B182087"/>
    <w:rsid w:val="4B7C11CA"/>
    <w:rsid w:val="4C3216FB"/>
    <w:rsid w:val="4C6A707C"/>
    <w:rsid w:val="4D376FA1"/>
    <w:rsid w:val="4FA60A47"/>
    <w:rsid w:val="5288592B"/>
    <w:rsid w:val="52990301"/>
    <w:rsid w:val="53003095"/>
    <w:rsid w:val="55765BD7"/>
    <w:rsid w:val="56191D3A"/>
    <w:rsid w:val="59D431E4"/>
    <w:rsid w:val="5B4734BC"/>
    <w:rsid w:val="5DAD3FBC"/>
    <w:rsid w:val="5E0946E7"/>
    <w:rsid w:val="5F412424"/>
    <w:rsid w:val="605748FF"/>
    <w:rsid w:val="60771EDD"/>
    <w:rsid w:val="609777D9"/>
    <w:rsid w:val="60A736DB"/>
    <w:rsid w:val="65797EF9"/>
    <w:rsid w:val="66DB76A4"/>
    <w:rsid w:val="671726B3"/>
    <w:rsid w:val="67D40B53"/>
    <w:rsid w:val="68AC6769"/>
    <w:rsid w:val="6AFC0635"/>
    <w:rsid w:val="6B825D02"/>
    <w:rsid w:val="6CC576C1"/>
    <w:rsid w:val="6E58212F"/>
    <w:rsid w:val="72894056"/>
    <w:rsid w:val="728B4EBD"/>
    <w:rsid w:val="745A7028"/>
    <w:rsid w:val="74F66EEC"/>
    <w:rsid w:val="750C7771"/>
    <w:rsid w:val="76513A46"/>
    <w:rsid w:val="796513D2"/>
    <w:rsid w:val="7A9500C7"/>
    <w:rsid w:val="7B005489"/>
    <w:rsid w:val="7B556A41"/>
    <w:rsid w:val="7CF11D5F"/>
    <w:rsid w:val="7E5B654D"/>
    <w:rsid w:val="7F9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lang w:bidi="ar-SA"/>
    </w:rPr>
  </w:style>
  <w:style w:type="paragraph" w:styleId="3">
    <w:name w:val="heading 3"/>
    <w:basedOn w:val="1"/>
    <w:next w:val="1"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  <w:lang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8">
    <w:name w:val="Date"/>
    <w:basedOn w:val="1"/>
    <w:next w:val="1"/>
    <w:qFormat/>
    <w:uiPriority w:val="0"/>
    <w:pPr>
      <w:spacing w:after="0" w:afterLines="0"/>
      <w:jc w:val="right"/>
    </w:pPr>
    <w:rPr>
      <w:color w:val="5590CC"/>
      <w:sz w:val="24"/>
      <w:szCs w:val="24"/>
    </w:rPr>
  </w:style>
  <w:style w:type="paragraph" w:customStyle="1" w:styleId="9">
    <w:name w:val="Contact Details"/>
    <w:basedOn w:val="1"/>
    <w:uiPriority w:val="0"/>
    <w:pPr>
      <w:spacing w:before="80" w:beforeLines="0" w:after="80" w:afterLines="0"/>
    </w:pPr>
    <w:rPr>
      <w:color w:val="FFFFFF"/>
      <w:sz w:val="16"/>
      <w:szCs w:val="14"/>
    </w:rPr>
  </w:style>
  <w:style w:type="paragraph" w:customStyle="1" w:styleId="10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/>
      <w:color w:val="FFFFFF"/>
      <w:sz w:val="56"/>
      <w:szCs w:val="36"/>
    </w:rPr>
  </w:style>
  <w:style w:type="paragraph" w:customStyle="1" w:styleId="11">
    <w:name w:val="No Spacing"/>
    <w:link w:val="12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12">
    <w:name w:val="无间隔 Char"/>
    <w:basedOn w:val="7"/>
    <w:link w:val="11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glossaryDocument" Target="glossary/document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Gocheck&#25805;&#20316;&#25163;&#20876;-20190325\Normal.wp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3795305-af25-4cc7-b6cd-42cddec4755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795305-af25-4cc7-b6cd-42cddec4755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af87128-5b29-4d5f-a890-762ea90e0b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af87128-5b29-4d5f-a890-762ea90e0b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99313b-a3aa-4f86-824f-7ecc909bd6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99313b-a3aa-4f86-824f-7ecc909bd6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4d743c-7a53-4581-aee2-1773eaaf7c9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4d743c-7a53-4581-aee2-1773eaaf7c9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56e8da9-6937-4c3d-9fe0-b4aec4ec0ce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56e8da9-6937-4c3d-9fe0-b4aec4ec0ce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76d182-8591-4c8e-8b1f-7b166c3103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76d182-8591-4c8e-8b1f-7b166c3103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de14654-7ebd-41b7-a383-ee1aeaf7691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de14654-7ebd-41b7-a383-ee1aeaf7691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29f548-8a22-4c7b-9b89-d16d2797bb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29f548-8a22-4c7b-9b89-d16d2797bb0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f51641-f6c5-4dcb-bf8c-b57f05cefc0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f51641-f6c5-4dcb-bf8c-b57f05cefc0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ed8f7bc-f11b-4264-b441-da844e80f1c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d8f7bc-f11b-4264-b441-da844e80f1c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927573-9399-49ff-bd6b-cb62db0f26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927573-9399-49ff-bd6b-cb62db0f26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4e4dbe5-5575-4eca-a78a-a8e19d84c3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4e4dbe5-5575-4eca-a78a-a8e19d84c3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a9f6ee1-4fae-4653-ba46-533ccf4928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a9f6ee1-4fae-4653-ba46-533ccf4928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b41f318-da7d-4294-849a-1df2db683b7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b41f318-da7d-4294-849a-1df2db683b7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719e28-322f-42e5-b0d6-18f28f2e70a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719e28-322f-42e5-b0d6-18f28f2e70a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ecca16-4412-4009-bc03-9a73a7a7737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ecca16-4412-4009-bc03-9a73a7a7737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26" textRotate="1"/>
    <customShpInfo spid="_x0000_s1051"/>
    <customShpInfo spid="_x0000_s1050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1483</Words>
  <Characters>1564</Characters>
  <Lines>0</Lines>
  <Paragraphs>0</Paragraphs>
  <TotalTime>23</TotalTime>
  <ScaleCrop>false</ScaleCrop>
  <LinksUpToDate>false</LinksUpToDate>
  <CharactersWithSpaces>1592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静静滴太阳</cp:lastModifiedBy>
  <dcterms:modified xsi:type="dcterms:W3CDTF">2019-08-02T06:22:14Z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