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0606" w:rsidRDefault="00621B3A">
      <w:pPr>
        <w:spacing w:afterLines="150" w:after="360"/>
        <w:jc w:val="center"/>
        <w:rPr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AIGC技术与应用</w:t>
      </w:r>
      <w:proofErr w:type="gramStart"/>
      <w:r>
        <w:rPr>
          <w:rFonts w:ascii="黑体" w:eastAsia="黑体" w:hint="eastAsia"/>
          <w:b/>
          <w:sz w:val="36"/>
          <w:szCs w:val="36"/>
        </w:rPr>
        <w:t>微专业</w:t>
      </w:r>
      <w:proofErr w:type="gramEnd"/>
      <w:r>
        <w:rPr>
          <w:rFonts w:ascii="黑体" w:eastAsia="黑体" w:hint="eastAsia"/>
          <w:b/>
          <w:sz w:val="36"/>
          <w:szCs w:val="36"/>
        </w:rPr>
        <w:t>招生简章</w:t>
      </w:r>
    </w:p>
    <w:p w:rsidR="001C0606" w:rsidRDefault="00621B3A">
      <w:pPr>
        <w:spacing w:line="360" w:lineRule="auto"/>
        <w:contextualSpacing/>
        <w:rPr>
          <w:rFonts w:ascii="黑体" w:eastAsia="黑体"/>
          <w:b/>
          <w:szCs w:val="21"/>
        </w:rPr>
      </w:pPr>
      <w:r>
        <w:rPr>
          <w:rFonts w:ascii="黑体" w:eastAsia="黑体" w:hint="eastAsia"/>
          <w:b/>
          <w:szCs w:val="21"/>
        </w:rPr>
        <w:t>一、</w:t>
      </w:r>
      <w:proofErr w:type="gramStart"/>
      <w:r>
        <w:rPr>
          <w:rFonts w:ascii="黑体" w:eastAsia="黑体" w:hint="eastAsia"/>
          <w:b/>
          <w:szCs w:val="21"/>
        </w:rPr>
        <w:t>微专业</w:t>
      </w:r>
      <w:proofErr w:type="gramEnd"/>
      <w:r>
        <w:rPr>
          <w:rFonts w:ascii="黑体" w:eastAsia="黑体" w:hint="eastAsia"/>
          <w:b/>
          <w:szCs w:val="21"/>
        </w:rPr>
        <w:t>简介</w:t>
      </w:r>
    </w:p>
    <w:p w:rsidR="001C0606" w:rsidRDefault="00621B3A">
      <w:pPr>
        <w:spacing w:line="360" w:lineRule="auto"/>
        <w:ind w:firstLineChars="200" w:firstLine="480"/>
        <w:contextualSpacing/>
        <w:jc w:val="both"/>
        <w:rPr>
          <w:rFonts w:ascii="仿宋" w:eastAsia="仿宋" w:hAnsi="仿宋" w:cs="宋体"/>
          <w:bCs/>
          <w:color w:val="auto"/>
        </w:rPr>
      </w:pPr>
      <w:bookmarkStart w:id="0" w:name="OLE_LINK4"/>
      <w:r>
        <w:rPr>
          <w:rFonts w:ascii="仿宋" w:eastAsia="仿宋" w:hAnsi="仿宋" w:cs="宋体" w:hint="eastAsia"/>
          <w:bCs/>
          <w:color w:val="auto"/>
        </w:rPr>
        <w:t>AIGC技术与应用</w:t>
      </w:r>
      <w:proofErr w:type="gramStart"/>
      <w:r>
        <w:rPr>
          <w:rFonts w:ascii="仿宋" w:eastAsia="仿宋" w:hAnsi="仿宋" w:cs="宋体" w:hint="eastAsia"/>
          <w:bCs/>
          <w:color w:val="auto"/>
        </w:rPr>
        <w:t>微专业把</w:t>
      </w:r>
      <w:proofErr w:type="gramEnd"/>
      <w:r>
        <w:rPr>
          <w:rFonts w:ascii="仿宋" w:eastAsia="仿宋" w:hAnsi="仿宋" w:cs="宋体" w:hint="eastAsia"/>
          <w:bCs/>
          <w:color w:val="auto"/>
        </w:rPr>
        <w:t>培养拔尖创新人才作为崇高使命和责任，努力使每一位学生经过一年的学习，在掌握扎实专业知识的基础上，能够灵活运用AIGC技术与工程方法，设计并实施高效的内容生成、管理、优化及创新解决方案。鼓励学生通过持续学习、参与学术交流、技术研发与项目实践，紧跟人工智能生成内容及相关行业的最新动态，不断提升个人专业素养与创新能力。学生将能够在媒体创意、广告营销、数字娱乐、教育科技、信息服务等众多领域，从事AIGC算法研发、系统设计、内容创作、平台运营、项目管理及教育培训等多方面工作，成为既具备</w:t>
      </w:r>
      <w:proofErr w:type="gramStart"/>
      <w:r>
        <w:rPr>
          <w:rFonts w:ascii="仿宋" w:eastAsia="仿宋" w:hAnsi="仿宋" w:cs="宋体" w:hint="eastAsia"/>
          <w:bCs/>
          <w:color w:val="auto"/>
        </w:rPr>
        <w:t>深厚实践</w:t>
      </w:r>
      <w:proofErr w:type="gramEnd"/>
      <w:r>
        <w:rPr>
          <w:rFonts w:ascii="仿宋" w:eastAsia="仿宋" w:hAnsi="仿宋" w:cs="宋体" w:hint="eastAsia"/>
          <w:bCs/>
          <w:color w:val="auto"/>
        </w:rPr>
        <w:t>功底又富有创新精神的复合型人才。</w:t>
      </w:r>
    </w:p>
    <w:bookmarkEnd w:id="0"/>
    <w:p w:rsidR="001C0606" w:rsidRDefault="001C0606">
      <w:pPr>
        <w:spacing w:line="360" w:lineRule="auto"/>
        <w:contextualSpacing/>
        <w:rPr>
          <w:rFonts w:ascii="黑体" w:eastAsia="黑体" w:hAnsi="黑体"/>
          <w:b/>
          <w:sz w:val="21"/>
          <w:szCs w:val="21"/>
        </w:rPr>
      </w:pPr>
    </w:p>
    <w:p w:rsidR="001C0606" w:rsidRDefault="00621B3A">
      <w:pPr>
        <w:spacing w:line="360" w:lineRule="auto"/>
        <w:contextualSpacing/>
        <w:rPr>
          <w:rFonts w:ascii="黑体" w:eastAsia="黑体"/>
          <w:b/>
          <w:szCs w:val="21"/>
        </w:rPr>
      </w:pPr>
      <w:r>
        <w:rPr>
          <w:rFonts w:ascii="黑体" w:eastAsia="黑体" w:hAnsi="黑体" w:hint="eastAsia"/>
          <w:b/>
          <w:sz w:val="21"/>
          <w:szCs w:val="21"/>
        </w:rPr>
        <w:t>二、</w:t>
      </w:r>
      <w:r>
        <w:rPr>
          <w:rFonts w:ascii="黑体" w:eastAsia="黑体" w:hint="eastAsia"/>
          <w:b/>
          <w:szCs w:val="21"/>
        </w:rPr>
        <w:t>培养目标</w:t>
      </w:r>
    </w:p>
    <w:p w:rsidR="001C0606" w:rsidRDefault="00621B3A">
      <w:pPr>
        <w:spacing w:line="360" w:lineRule="auto"/>
        <w:ind w:firstLineChars="200" w:firstLine="480"/>
        <w:contextualSpacing/>
        <w:jc w:val="both"/>
        <w:rPr>
          <w:rFonts w:ascii="仿宋" w:eastAsia="仿宋" w:hAnsi="仿宋" w:cs="宋体"/>
          <w:bCs/>
          <w:color w:val="auto"/>
        </w:rPr>
      </w:pPr>
      <w:r>
        <w:rPr>
          <w:rFonts w:ascii="仿宋" w:eastAsia="仿宋" w:hAnsi="仿宋" w:cs="宋体" w:hint="eastAsia"/>
          <w:bCs/>
          <w:color w:val="auto"/>
        </w:rPr>
        <w:t>AIGC技术与应用</w:t>
      </w:r>
      <w:proofErr w:type="gramStart"/>
      <w:r>
        <w:rPr>
          <w:rFonts w:ascii="仿宋" w:eastAsia="仿宋" w:hAnsi="仿宋" w:cs="宋体" w:hint="eastAsia"/>
          <w:bCs/>
          <w:color w:val="auto"/>
        </w:rPr>
        <w:t>微专业</w:t>
      </w:r>
      <w:proofErr w:type="gramEnd"/>
      <w:r>
        <w:rPr>
          <w:rFonts w:ascii="仿宋" w:eastAsia="仿宋" w:hAnsi="仿宋" w:cs="宋体" w:hint="eastAsia"/>
          <w:bCs/>
          <w:color w:val="auto"/>
        </w:rPr>
        <w:t>以培养高素质、复合型、交叉学科人才为目标，由人工智能交叉学科专家组成授课团队，面向校内对人工智能感兴趣的大二、三年级在校本科生进行授课，利用线上线下混合授课方式，采取理论与</w:t>
      </w:r>
      <w:proofErr w:type="gramStart"/>
      <w:r>
        <w:rPr>
          <w:rFonts w:ascii="仿宋" w:eastAsia="仿宋" w:hAnsi="仿宋" w:cs="宋体" w:hint="eastAsia"/>
          <w:bCs/>
          <w:color w:val="auto"/>
        </w:rPr>
        <w:t>实训相结</w:t>
      </w:r>
      <w:proofErr w:type="gramEnd"/>
      <w:r>
        <w:rPr>
          <w:rFonts w:ascii="仿宋" w:eastAsia="仿宋" w:hAnsi="仿宋" w:cs="宋体" w:hint="eastAsia"/>
          <w:bCs/>
          <w:color w:val="auto"/>
        </w:rPr>
        <w:t>合的模式，通过6门课程12学分，为期一年的学习，使学生可以初步掌握如何运用AIGC技术解决行业中的实际问题，如文本生成、图像处理、视频制作等，以提升工作效率和创新能力，为培养高水平交叉性复合型人才储备力量。</w:t>
      </w:r>
    </w:p>
    <w:p w:rsidR="001C0606" w:rsidRDefault="001C0606">
      <w:pPr>
        <w:spacing w:line="360" w:lineRule="auto"/>
        <w:contextualSpacing/>
        <w:rPr>
          <w:rFonts w:ascii="黑体" w:eastAsia="黑体" w:hAnsi="黑体"/>
          <w:b/>
        </w:rPr>
      </w:pPr>
    </w:p>
    <w:p w:rsidR="001C0606" w:rsidRDefault="00621B3A">
      <w:pPr>
        <w:spacing w:line="360" w:lineRule="auto"/>
        <w:contextualSpacing/>
        <w:rPr>
          <w:rFonts w:ascii="黑体" w:eastAsia="黑体" w:hAnsi="黑体"/>
          <w:b/>
        </w:rPr>
      </w:pPr>
      <w:r>
        <w:rPr>
          <w:rFonts w:ascii="黑体" w:eastAsia="黑体" w:hAnsi="黑体" w:hint="eastAsia"/>
          <w:b/>
        </w:rPr>
        <w:t>三、</w:t>
      </w:r>
      <w:proofErr w:type="gramStart"/>
      <w:r>
        <w:rPr>
          <w:rFonts w:ascii="黑体" w:eastAsia="黑体" w:hAnsi="黑体" w:hint="eastAsia"/>
          <w:b/>
        </w:rPr>
        <w:t>微专业</w:t>
      </w:r>
      <w:proofErr w:type="gramEnd"/>
      <w:r>
        <w:rPr>
          <w:rFonts w:ascii="黑体" w:eastAsia="黑体" w:hAnsi="黑体" w:hint="eastAsia"/>
          <w:b/>
        </w:rPr>
        <w:t>课程</w:t>
      </w:r>
    </w:p>
    <w:tbl>
      <w:tblPr>
        <w:tblW w:w="95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2612"/>
        <w:gridCol w:w="522"/>
        <w:gridCol w:w="697"/>
        <w:gridCol w:w="697"/>
        <w:gridCol w:w="589"/>
        <w:gridCol w:w="564"/>
        <w:gridCol w:w="523"/>
        <w:gridCol w:w="537"/>
        <w:gridCol w:w="532"/>
        <w:gridCol w:w="523"/>
        <w:gridCol w:w="523"/>
        <w:gridCol w:w="523"/>
        <w:gridCol w:w="679"/>
      </w:tblGrid>
      <w:tr w:rsidR="001C0606">
        <w:trPr>
          <w:cantSplit/>
          <w:tblHeader/>
          <w:jc w:val="center"/>
        </w:trPr>
        <w:tc>
          <w:tcPr>
            <w:tcW w:w="2612" w:type="dxa"/>
            <w:vMerge w:val="restart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1C0606" w:rsidRDefault="00621B3A">
            <w:pPr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课程名称</w:t>
            </w:r>
          </w:p>
        </w:tc>
        <w:tc>
          <w:tcPr>
            <w:tcW w:w="522" w:type="dxa"/>
            <w:vMerge w:val="restart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1C0606" w:rsidRDefault="00621B3A">
            <w:pPr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学分</w:t>
            </w:r>
          </w:p>
        </w:tc>
        <w:tc>
          <w:tcPr>
            <w:tcW w:w="1983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C0606" w:rsidRDefault="00621B3A">
            <w:pPr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总学时</w:t>
            </w:r>
          </w:p>
        </w:tc>
        <w:tc>
          <w:tcPr>
            <w:tcW w:w="4404" w:type="dxa"/>
            <w:gridSpan w:val="8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</w:tcPr>
          <w:p w:rsidR="001C0606" w:rsidRDefault="00621B3A">
            <w:pPr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建议修读学期</w:t>
            </w:r>
          </w:p>
        </w:tc>
      </w:tr>
      <w:tr w:rsidR="001C0606">
        <w:trPr>
          <w:cantSplit/>
          <w:tblHeader/>
          <w:jc w:val="center"/>
        </w:trPr>
        <w:tc>
          <w:tcPr>
            <w:tcW w:w="2612" w:type="dxa"/>
            <w:vMerge/>
            <w:shd w:val="clear" w:color="auto" w:fill="D9D9D9"/>
            <w:vAlign w:val="center"/>
          </w:tcPr>
          <w:p w:rsidR="001C0606" w:rsidRDefault="001C0606">
            <w:pPr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522" w:type="dxa"/>
            <w:vMerge/>
            <w:shd w:val="clear" w:color="auto" w:fill="D9D9D9"/>
            <w:vAlign w:val="center"/>
          </w:tcPr>
          <w:p w:rsidR="001C0606" w:rsidRDefault="001C0606">
            <w:pPr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697" w:type="dxa"/>
            <w:vMerge w:val="restart"/>
            <w:shd w:val="clear" w:color="auto" w:fill="D9D9D9"/>
            <w:vAlign w:val="center"/>
          </w:tcPr>
          <w:p w:rsidR="001C0606" w:rsidRDefault="00621B3A">
            <w:pPr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合计</w:t>
            </w:r>
          </w:p>
        </w:tc>
        <w:tc>
          <w:tcPr>
            <w:tcW w:w="697" w:type="dxa"/>
            <w:vMerge w:val="restart"/>
            <w:shd w:val="clear" w:color="auto" w:fill="D9D9D9"/>
            <w:vAlign w:val="center"/>
          </w:tcPr>
          <w:p w:rsidR="001C0606" w:rsidRDefault="00621B3A">
            <w:pPr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理论</w:t>
            </w:r>
          </w:p>
        </w:tc>
        <w:tc>
          <w:tcPr>
            <w:tcW w:w="589" w:type="dxa"/>
            <w:vMerge w:val="restart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1C0606" w:rsidRDefault="00621B3A">
            <w:pPr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实践</w:t>
            </w:r>
          </w:p>
        </w:tc>
        <w:tc>
          <w:tcPr>
            <w:tcW w:w="1624" w:type="dxa"/>
            <w:gridSpan w:val="3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1C0606" w:rsidRDefault="00621B3A">
            <w:pPr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第二学年</w:t>
            </w:r>
          </w:p>
        </w:tc>
        <w:tc>
          <w:tcPr>
            <w:tcW w:w="1578" w:type="dxa"/>
            <w:gridSpan w:val="3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1C0606" w:rsidRDefault="00621B3A">
            <w:pPr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第三学年</w:t>
            </w:r>
          </w:p>
        </w:tc>
        <w:tc>
          <w:tcPr>
            <w:tcW w:w="1202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C0606" w:rsidRDefault="00621B3A">
            <w:pPr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第四学年</w:t>
            </w:r>
          </w:p>
        </w:tc>
      </w:tr>
      <w:tr w:rsidR="001C0606">
        <w:trPr>
          <w:cantSplit/>
          <w:tblHeader/>
          <w:jc w:val="center"/>
        </w:trPr>
        <w:tc>
          <w:tcPr>
            <w:tcW w:w="2612" w:type="dxa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1C0606" w:rsidRDefault="001C0606">
            <w:pPr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522" w:type="dxa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1C0606" w:rsidRDefault="001C0606">
            <w:pPr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697" w:type="dxa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1C0606" w:rsidRDefault="001C0606">
            <w:pPr>
              <w:snapToGrid w:val="0"/>
              <w:jc w:val="center"/>
              <w:rPr>
                <w:rFonts w:ascii="宋体" w:hAnsi="宋体"/>
                <w:b/>
                <w:sz w:val="15"/>
                <w:szCs w:val="15"/>
              </w:rPr>
            </w:pPr>
          </w:p>
        </w:tc>
        <w:tc>
          <w:tcPr>
            <w:tcW w:w="697" w:type="dxa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1C0606" w:rsidRDefault="001C0606">
            <w:pPr>
              <w:snapToGrid w:val="0"/>
              <w:jc w:val="center"/>
              <w:rPr>
                <w:rFonts w:ascii="宋体" w:hAnsi="宋体"/>
                <w:b/>
                <w:sz w:val="15"/>
                <w:szCs w:val="15"/>
              </w:rPr>
            </w:pPr>
          </w:p>
        </w:tc>
        <w:tc>
          <w:tcPr>
            <w:tcW w:w="58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C0606" w:rsidRDefault="001C0606">
            <w:pPr>
              <w:snapToGrid w:val="0"/>
              <w:jc w:val="center"/>
              <w:rPr>
                <w:rFonts w:ascii="宋体" w:hAnsi="宋体"/>
                <w:b/>
                <w:sz w:val="15"/>
                <w:szCs w:val="15"/>
              </w:rPr>
            </w:pPr>
          </w:p>
        </w:tc>
        <w:tc>
          <w:tcPr>
            <w:tcW w:w="564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1C0606" w:rsidRDefault="00621B3A">
            <w:pPr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秋</w:t>
            </w:r>
          </w:p>
        </w:tc>
        <w:tc>
          <w:tcPr>
            <w:tcW w:w="523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1C0606" w:rsidRDefault="00621B3A">
            <w:pPr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春</w:t>
            </w:r>
          </w:p>
        </w:tc>
        <w:tc>
          <w:tcPr>
            <w:tcW w:w="537" w:type="dxa"/>
            <w:tcBorders>
              <w:bottom w:val="single" w:sz="12" w:space="0" w:color="auto"/>
            </w:tcBorders>
            <w:shd w:val="clear" w:color="auto" w:fill="D9D9D9"/>
          </w:tcPr>
          <w:p w:rsidR="001C0606" w:rsidRDefault="00621B3A">
            <w:pPr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夏</w:t>
            </w:r>
          </w:p>
        </w:tc>
        <w:tc>
          <w:tcPr>
            <w:tcW w:w="532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1C0606" w:rsidRDefault="00621B3A">
            <w:pPr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秋</w:t>
            </w:r>
          </w:p>
        </w:tc>
        <w:tc>
          <w:tcPr>
            <w:tcW w:w="523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1C0606" w:rsidRDefault="00621B3A">
            <w:pPr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春</w:t>
            </w:r>
          </w:p>
        </w:tc>
        <w:tc>
          <w:tcPr>
            <w:tcW w:w="523" w:type="dxa"/>
            <w:tcBorders>
              <w:bottom w:val="single" w:sz="12" w:space="0" w:color="auto"/>
            </w:tcBorders>
            <w:shd w:val="clear" w:color="auto" w:fill="D9D9D9"/>
          </w:tcPr>
          <w:p w:rsidR="001C0606" w:rsidRDefault="00621B3A">
            <w:pPr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夏</w:t>
            </w:r>
          </w:p>
        </w:tc>
        <w:tc>
          <w:tcPr>
            <w:tcW w:w="523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1C0606" w:rsidRDefault="00621B3A">
            <w:pPr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秋</w:t>
            </w:r>
          </w:p>
        </w:tc>
        <w:tc>
          <w:tcPr>
            <w:tcW w:w="67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C0606" w:rsidRDefault="00621B3A">
            <w:pPr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春</w:t>
            </w:r>
          </w:p>
        </w:tc>
      </w:tr>
      <w:tr w:rsidR="001C0606">
        <w:trPr>
          <w:cantSplit/>
          <w:jc w:val="center"/>
        </w:trPr>
        <w:tc>
          <w:tcPr>
            <w:tcW w:w="26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C0606" w:rsidRDefault="00621B3A">
            <w:pPr>
              <w:snapToGrid w:val="0"/>
              <w:spacing w:line="360" w:lineRule="atLeas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AIGC与提示</w:t>
            </w:r>
            <w:proofErr w:type="gramStart"/>
            <w:r>
              <w:rPr>
                <w:rFonts w:ascii="宋体" w:hAnsi="宋体" w:cs="宋体" w:hint="eastAsia"/>
                <w:sz w:val="18"/>
                <w:szCs w:val="18"/>
              </w:rPr>
              <w:t>词工程</w:t>
            </w:r>
            <w:proofErr w:type="gramEnd"/>
          </w:p>
        </w:tc>
        <w:tc>
          <w:tcPr>
            <w:tcW w:w="5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C0606" w:rsidRDefault="00621B3A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9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C0606" w:rsidRDefault="00621B3A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24</w:t>
            </w:r>
          </w:p>
        </w:tc>
        <w:tc>
          <w:tcPr>
            <w:tcW w:w="69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C0606" w:rsidRDefault="00621B3A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8</w:t>
            </w:r>
          </w:p>
        </w:tc>
        <w:tc>
          <w:tcPr>
            <w:tcW w:w="5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C0606" w:rsidRDefault="00621B3A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</w:p>
        </w:tc>
        <w:tc>
          <w:tcPr>
            <w:tcW w:w="5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C0606" w:rsidRDefault="00621B3A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C0606" w:rsidRDefault="001C0606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C0606" w:rsidRDefault="001C0606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1C0606" w:rsidRDefault="001C0606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1C0606" w:rsidRDefault="001C0606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1C0606" w:rsidRDefault="001C0606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C0606" w:rsidRDefault="001C0606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0606" w:rsidRDefault="001C0606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1C0606">
        <w:trPr>
          <w:cantSplit/>
          <w:jc w:val="center"/>
        </w:trPr>
        <w:tc>
          <w:tcPr>
            <w:tcW w:w="26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C0606" w:rsidRDefault="00621B3A">
            <w:pPr>
              <w:snapToGrid w:val="0"/>
              <w:spacing w:line="360" w:lineRule="atLeas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AIGC基础工具应用</w:t>
            </w:r>
          </w:p>
        </w:tc>
        <w:tc>
          <w:tcPr>
            <w:tcW w:w="5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C0606" w:rsidRDefault="00621B3A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9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C0606" w:rsidRDefault="00621B3A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24</w:t>
            </w:r>
          </w:p>
        </w:tc>
        <w:tc>
          <w:tcPr>
            <w:tcW w:w="69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C0606" w:rsidRDefault="00621B3A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8</w:t>
            </w:r>
          </w:p>
        </w:tc>
        <w:tc>
          <w:tcPr>
            <w:tcW w:w="5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C0606" w:rsidRDefault="00621B3A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</w:p>
        </w:tc>
        <w:tc>
          <w:tcPr>
            <w:tcW w:w="5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C0606" w:rsidRDefault="00621B3A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C0606" w:rsidRDefault="001C0606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C0606" w:rsidRDefault="001C0606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1C0606" w:rsidRDefault="001C0606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1C0606" w:rsidRDefault="001C0606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1C0606" w:rsidRDefault="001C0606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C0606" w:rsidRDefault="001C0606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0606" w:rsidRDefault="001C0606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1C0606">
        <w:trPr>
          <w:cantSplit/>
          <w:jc w:val="center"/>
        </w:trPr>
        <w:tc>
          <w:tcPr>
            <w:tcW w:w="26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C0606" w:rsidRDefault="00621B3A">
            <w:pPr>
              <w:snapToGrid w:val="0"/>
              <w:spacing w:line="360" w:lineRule="atLeas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AIGC与办公自动化</w:t>
            </w:r>
          </w:p>
        </w:tc>
        <w:tc>
          <w:tcPr>
            <w:tcW w:w="5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C0606" w:rsidRDefault="00621B3A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9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C0606" w:rsidRDefault="00621B3A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24</w:t>
            </w:r>
          </w:p>
        </w:tc>
        <w:tc>
          <w:tcPr>
            <w:tcW w:w="69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C0606" w:rsidRDefault="00621B3A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8</w:t>
            </w:r>
          </w:p>
        </w:tc>
        <w:tc>
          <w:tcPr>
            <w:tcW w:w="5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C0606" w:rsidRDefault="00621B3A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</w:p>
        </w:tc>
        <w:tc>
          <w:tcPr>
            <w:tcW w:w="5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C0606" w:rsidRDefault="001C0606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C0606" w:rsidRDefault="00621B3A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3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C0606" w:rsidRDefault="001C0606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1C0606" w:rsidRDefault="001C0606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1C0606" w:rsidRDefault="001C0606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1C0606" w:rsidRDefault="001C0606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C0606" w:rsidRDefault="001C0606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0606" w:rsidRDefault="001C0606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1C0606">
        <w:trPr>
          <w:cantSplit/>
          <w:jc w:val="center"/>
        </w:trPr>
        <w:tc>
          <w:tcPr>
            <w:tcW w:w="26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C0606" w:rsidRDefault="00621B3A">
            <w:pPr>
              <w:snapToGrid w:val="0"/>
              <w:spacing w:line="360" w:lineRule="atLeas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AIGC与职位场景应用</w:t>
            </w:r>
          </w:p>
        </w:tc>
        <w:tc>
          <w:tcPr>
            <w:tcW w:w="5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C0606" w:rsidRDefault="00621B3A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9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C0606" w:rsidRDefault="00621B3A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24</w:t>
            </w:r>
          </w:p>
        </w:tc>
        <w:tc>
          <w:tcPr>
            <w:tcW w:w="69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C0606" w:rsidRDefault="00621B3A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8</w:t>
            </w:r>
          </w:p>
        </w:tc>
        <w:tc>
          <w:tcPr>
            <w:tcW w:w="5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C0606" w:rsidRDefault="00621B3A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</w:p>
        </w:tc>
        <w:tc>
          <w:tcPr>
            <w:tcW w:w="5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C0606" w:rsidRDefault="001C0606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C0606" w:rsidRDefault="00621B3A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3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C0606" w:rsidRDefault="001C0606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1C0606" w:rsidRDefault="001C0606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1C0606" w:rsidRDefault="001C0606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1C0606" w:rsidRDefault="001C0606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C0606" w:rsidRDefault="001C0606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0606" w:rsidRDefault="001C0606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1C0606">
        <w:trPr>
          <w:cantSplit/>
          <w:jc w:val="center"/>
        </w:trPr>
        <w:tc>
          <w:tcPr>
            <w:tcW w:w="26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C0606" w:rsidRDefault="00621B3A">
            <w:pPr>
              <w:snapToGrid w:val="0"/>
              <w:spacing w:line="360" w:lineRule="atLeas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AIGC与数据分析</w:t>
            </w:r>
          </w:p>
        </w:tc>
        <w:tc>
          <w:tcPr>
            <w:tcW w:w="5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C0606" w:rsidRDefault="00621B3A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9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C0606" w:rsidRDefault="00621B3A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24</w:t>
            </w:r>
          </w:p>
        </w:tc>
        <w:tc>
          <w:tcPr>
            <w:tcW w:w="69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C0606" w:rsidRDefault="00621B3A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8</w:t>
            </w:r>
          </w:p>
        </w:tc>
        <w:tc>
          <w:tcPr>
            <w:tcW w:w="5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C0606" w:rsidRDefault="00621B3A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</w:p>
        </w:tc>
        <w:tc>
          <w:tcPr>
            <w:tcW w:w="5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C0606" w:rsidRDefault="001C0606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C0606" w:rsidRDefault="001C0606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C0606" w:rsidRDefault="00621B3A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1C0606" w:rsidRDefault="001C0606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1C0606" w:rsidRDefault="001C0606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1C0606" w:rsidRDefault="001C0606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C0606" w:rsidRDefault="001C0606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0606" w:rsidRDefault="001C0606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1C0606">
        <w:trPr>
          <w:cantSplit/>
          <w:jc w:val="center"/>
        </w:trPr>
        <w:tc>
          <w:tcPr>
            <w:tcW w:w="261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C0606" w:rsidRDefault="00621B3A">
            <w:pPr>
              <w:snapToGrid w:val="0"/>
              <w:spacing w:line="360" w:lineRule="atLeas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AIGC与智能应用搭建</w:t>
            </w:r>
          </w:p>
        </w:tc>
        <w:tc>
          <w:tcPr>
            <w:tcW w:w="52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C0606" w:rsidRDefault="00621B3A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9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C0606" w:rsidRDefault="00621B3A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24</w:t>
            </w:r>
          </w:p>
        </w:tc>
        <w:tc>
          <w:tcPr>
            <w:tcW w:w="69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C0606" w:rsidRDefault="00621B3A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8</w:t>
            </w:r>
          </w:p>
        </w:tc>
        <w:tc>
          <w:tcPr>
            <w:tcW w:w="58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C0606" w:rsidRDefault="00621B3A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</w:p>
        </w:tc>
        <w:tc>
          <w:tcPr>
            <w:tcW w:w="56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C0606" w:rsidRDefault="001C0606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C0606" w:rsidRDefault="001C0606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1C0606" w:rsidRDefault="00621B3A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32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vAlign w:val="center"/>
          </w:tcPr>
          <w:p w:rsidR="001C0606" w:rsidRDefault="001C0606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1C0606" w:rsidRDefault="001C0606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</w:tcPr>
          <w:p w:rsidR="001C0606" w:rsidRDefault="001C0606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C0606" w:rsidRDefault="001C0606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C0606" w:rsidRDefault="001C0606">
            <w:pPr>
              <w:snapToGrid w:val="0"/>
              <w:spacing w:line="36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1C0606" w:rsidRDefault="001C0606">
      <w:pPr>
        <w:spacing w:line="360" w:lineRule="auto"/>
        <w:contextualSpacing/>
        <w:rPr>
          <w:rFonts w:ascii="黑体" w:eastAsia="黑体" w:hAnsi="黑体"/>
          <w:b/>
        </w:rPr>
      </w:pPr>
    </w:p>
    <w:p w:rsidR="001C0606" w:rsidRDefault="001C0606">
      <w:pPr>
        <w:spacing w:line="360" w:lineRule="auto"/>
        <w:contextualSpacing/>
        <w:rPr>
          <w:rFonts w:ascii="黑体" w:eastAsia="黑体" w:hAnsi="黑体"/>
          <w:b/>
        </w:rPr>
      </w:pPr>
    </w:p>
    <w:p w:rsidR="001C0606" w:rsidRDefault="00621B3A">
      <w:pPr>
        <w:spacing w:line="360" w:lineRule="auto"/>
        <w:contextualSpacing/>
        <w:rPr>
          <w:rFonts w:ascii="黑体" w:eastAsia="黑体" w:hAnsi="黑体"/>
          <w:b/>
        </w:rPr>
      </w:pPr>
      <w:r>
        <w:rPr>
          <w:rFonts w:ascii="黑体" w:eastAsia="黑体" w:hAnsi="黑体" w:hint="eastAsia"/>
          <w:b/>
        </w:rPr>
        <w:lastRenderedPageBreak/>
        <w:t>四、学制和证书</w:t>
      </w:r>
    </w:p>
    <w:p w:rsidR="001C0606" w:rsidRDefault="00621B3A">
      <w:pPr>
        <w:spacing w:line="360" w:lineRule="auto"/>
        <w:ind w:firstLineChars="200" w:firstLine="480"/>
        <w:contextualSpacing/>
        <w:jc w:val="both"/>
        <w:rPr>
          <w:rFonts w:ascii="仿宋" w:eastAsia="仿宋" w:hAnsi="仿宋" w:cs="宋体"/>
          <w:bCs/>
          <w:color w:val="auto"/>
        </w:rPr>
      </w:pPr>
      <w:r>
        <w:rPr>
          <w:rFonts w:ascii="仿宋" w:eastAsia="仿宋" w:hAnsi="仿宋" w:cs="宋体" w:hint="eastAsia"/>
          <w:bCs/>
          <w:color w:val="auto"/>
        </w:rPr>
        <w:t>面向</w:t>
      </w:r>
      <w:r w:rsidR="00B6244F">
        <w:rPr>
          <w:rFonts w:ascii="仿宋" w:eastAsia="仿宋" w:hAnsi="仿宋" w:cs="宋体" w:hint="eastAsia"/>
          <w:bCs/>
          <w:color w:val="auto"/>
        </w:rPr>
        <w:t>大一、</w:t>
      </w:r>
      <w:r>
        <w:rPr>
          <w:rFonts w:ascii="仿宋" w:eastAsia="仿宋" w:hAnsi="仿宋" w:cs="宋体" w:hint="eastAsia"/>
          <w:bCs/>
          <w:color w:val="auto"/>
        </w:rPr>
        <w:t>大二、三年级学生招生。学生需在主修专业毕业前完成</w:t>
      </w:r>
      <w:proofErr w:type="gramStart"/>
      <w:r>
        <w:rPr>
          <w:rFonts w:ascii="仿宋" w:eastAsia="仿宋" w:hAnsi="仿宋" w:cs="宋体" w:hint="eastAsia"/>
          <w:bCs/>
          <w:color w:val="auto"/>
        </w:rPr>
        <w:t>微专业</w:t>
      </w:r>
      <w:proofErr w:type="gramEnd"/>
      <w:r>
        <w:rPr>
          <w:rFonts w:ascii="仿宋" w:eastAsia="仿宋" w:hAnsi="仿宋" w:cs="宋体" w:hint="eastAsia"/>
          <w:bCs/>
          <w:color w:val="auto"/>
        </w:rPr>
        <w:t>教学计划规定的</w:t>
      </w:r>
      <w:r>
        <w:rPr>
          <w:rFonts w:ascii="仿宋" w:eastAsia="仿宋" w:hAnsi="仿宋" w:cs="宋体"/>
          <w:bCs/>
          <w:color w:val="auto"/>
        </w:rPr>
        <w:t>6</w:t>
      </w:r>
      <w:r>
        <w:rPr>
          <w:rFonts w:ascii="仿宋" w:eastAsia="仿宋" w:hAnsi="仿宋" w:cs="宋体" w:hint="eastAsia"/>
          <w:bCs/>
          <w:color w:val="auto"/>
        </w:rPr>
        <w:t>门课内容</w:t>
      </w:r>
      <w:r>
        <w:rPr>
          <w:rFonts w:ascii="仿宋" w:eastAsia="仿宋" w:hAnsi="仿宋" w:cs="宋体"/>
          <w:bCs/>
          <w:color w:val="auto"/>
        </w:rPr>
        <w:t>,</w:t>
      </w:r>
      <w:r>
        <w:rPr>
          <w:rFonts w:ascii="仿宋" w:eastAsia="仿宋" w:hAnsi="仿宋" w:cs="宋体" w:hint="eastAsia"/>
          <w:bCs/>
          <w:color w:val="auto"/>
        </w:rPr>
        <w:t>达到考核要求的，授予AIGC技术与应用</w:t>
      </w:r>
      <w:proofErr w:type="gramStart"/>
      <w:r>
        <w:rPr>
          <w:rFonts w:ascii="仿宋" w:eastAsia="仿宋" w:hAnsi="仿宋" w:cs="宋体" w:hint="eastAsia"/>
          <w:bCs/>
          <w:color w:val="auto"/>
        </w:rPr>
        <w:t>微专</w:t>
      </w:r>
      <w:proofErr w:type="gramEnd"/>
      <w:r>
        <w:rPr>
          <w:rFonts w:ascii="仿宋" w:eastAsia="仿宋" w:hAnsi="仿宋" w:cs="宋体" w:hint="eastAsia"/>
          <w:bCs/>
          <w:color w:val="auto"/>
        </w:rPr>
        <w:t>业证书。</w:t>
      </w:r>
    </w:p>
    <w:p w:rsidR="001C0606" w:rsidRDefault="001C0606">
      <w:pPr>
        <w:widowControl/>
        <w:shd w:val="clear" w:color="auto" w:fill="FFFFFF"/>
        <w:autoSpaceDE/>
        <w:autoSpaceDN/>
        <w:adjustRightInd/>
        <w:spacing w:after="150" w:line="360" w:lineRule="auto"/>
        <w:contextualSpacing/>
        <w:rPr>
          <w:rFonts w:ascii="黑体" w:eastAsia="黑体" w:hAnsi="黑体"/>
          <w:b/>
        </w:rPr>
      </w:pPr>
    </w:p>
    <w:p w:rsidR="001C0606" w:rsidRDefault="00621B3A">
      <w:pPr>
        <w:widowControl/>
        <w:shd w:val="clear" w:color="auto" w:fill="FFFFFF"/>
        <w:autoSpaceDE/>
        <w:autoSpaceDN/>
        <w:adjustRightInd/>
        <w:spacing w:after="150" w:line="360" w:lineRule="auto"/>
        <w:contextualSpacing/>
        <w:rPr>
          <w:rFonts w:ascii="黑体" w:eastAsia="黑体" w:hAnsi="黑体"/>
          <w:b/>
        </w:rPr>
      </w:pPr>
      <w:r>
        <w:rPr>
          <w:rFonts w:ascii="黑体" w:eastAsia="黑体" w:hAnsi="黑体" w:hint="eastAsia"/>
          <w:b/>
        </w:rPr>
        <w:t>五、报名办法及选拔方式</w:t>
      </w:r>
    </w:p>
    <w:p w:rsidR="001C0606" w:rsidRDefault="00621B3A">
      <w:pPr>
        <w:widowControl/>
        <w:shd w:val="clear" w:color="auto" w:fill="FFFFFF"/>
        <w:autoSpaceDE/>
        <w:autoSpaceDN/>
        <w:adjustRightInd/>
        <w:spacing w:after="150" w:line="360" w:lineRule="auto"/>
        <w:ind w:firstLine="420"/>
        <w:contextualSpacing/>
        <w:rPr>
          <w:rFonts w:cs="Arial"/>
          <w:color w:val="333333"/>
          <w:sz w:val="21"/>
          <w:szCs w:val="21"/>
        </w:rPr>
      </w:pPr>
      <w:r>
        <w:rPr>
          <w:rFonts w:ascii="仿宋_GB2312" w:eastAsia="仿宋_GB2312" w:hAnsi="仿宋_GB2312" w:cs="Arial" w:hint="eastAsia"/>
          <w:b/>
          <w:bCs/>
        </w:rPr>
        <w:t>（一）招生计划</w:t>
      </w:r>
    </w:p>
    <w:p w:rsidR="001C0606" w:rsidRDefault="00621B3A">
      <w:pPr>
        <w:spacing w:line="360" w:lineRule="auto"/>
        <w:ind w:firstLineChars="200" w:firstLine="480"/>
        <w:contextualSpacing/>
        <w:jc w:val="both"/>
        <w:rPr>
          <w:rFonts w:ascii="仿宋" w:eastAsia="仿宋" w:hAnsi="仿宋" w:cs="宋体"/>
          <w:bCs/>
          <w:color w:val="auto"/>
        </w:rPr>
      </w:pPr>
      <w:r>
        <w:rPr>
          <w:rFonts w:ascii="仿宋" w:eastAsia="仿宋" w:hAnsi="仿宋" w:cs="宋体" w:hint="eastAsia"/>
          <w:bCs/>
          <w:color w:val="auto"/>
        </w:rPr>
        <w:t>首期计划招生</w:t>
      </w:r>
      <w:r>
        <w:rPr>
          <w:rFonts w:ascii="仿宋" w:eastAsia="仿宋" w:hAnsi="仿宋" w:cs="宋体"/>
          <w:bCs/>
          <w:color w:val="auto"/>
        </w:rPr>
        <w:t>40</w:t>
      </w:r>
      <w:r>
        <w:rPr>
          <w:rFonts w:ascii="仿宋" w:eastAsia="仿宋" w:hAnsi="仿宋" w:cs="宋体" w:hint="eastAsia"/>
          <w:bCs/>
          <w:color w:val="auto"/>
        </w:rPr>
        <w:t>名，单独编班，授课方式为线上与线下相结合。</w:t>
      </w:r>
    </w:p>
    <w:p w:rsidR="001C0606" w:rsidRDefault="00621B3A">
      <w:pPr>
        <w:widowControl/>
        <w:shd w:val="clear" w:color="auto" w:fill="FFFFFF"/>
        <w:autoSpaceDE/>
        <w:autoSpaceDN/>
        <w:adjustRightInd/>
        <w:spacing w:after="150" w:line="360" w:lineRule="auto"/>
        <w:ind w:firstLine="420"/>
        <w:contextualSpacing/>
        <w:rPr>
          <w:rFonts w:cs="Arial"/>
          <w:color w:val="333333"/>
          <w:sz w:val="21"/>
          <w:szCs w:val="21"/>
        </w:rPr>
      </w:pPr>
      <w:r>
        <w:rPr>
          <w:rFonts w:ascii="仿宋_GB2312" w:eastAsia="仿宋_GB2312" w:hAnsi="仿宋_GB2312" w:cs="Arial" w:hint="eastAsia"/>
          <w:b/>
          <w:bCs/>
        </w:rPr>
        <w:t>（二）招生对象</w:t>
      </w:r>
    </w:p>
    <w:p w:rsidR="001C0606" w:rsidRDefault="00621B3A">
      <w:pPr>
        <w:spacing w:line="360" w:lineRule="auto"/>
        <w:ind w:firstLineChars="200" w:firstLine="480"/>
        <w:contextualSpacing/>
        <w:jc w:val="both"/>
        <w:rPr>
          <w:rFonts w:ascii="仿宋" w:eastAsia="仿宋" w:hAnsi="仿宋" w:cs="宋体"/>
          <w:bCs/>
          <w:color w:val="auto"/>
        </w:rPr>
      </w:pPr>
      <w:r>
        <w:rPr>
          <w:rFonts w:ascii="仿宋" w:eastAsia="仿宋" w:hAnsi="仿宋" w:cs="宋体" w:hint="eastAsia"/>
          <w:bCs/>
          <w:color w:val="auto"/>
        </w:rPr>
        <w:t>（1）全日制在校且已注册</w:t>
      </w:r>
      <w:r w:rsidR="00A07285">
        <w:rPr>
          <w:rFonts w:ascii="仿宋" w:eastAsia="仿宋" w:hAnsi="仿宋" w:cs="宋体" w:hint="eastAsia"/>
          <w:bCs/>
          <w:color w:val="auto"/>
        </w:rPr>
        <w:t>2</w:t>
      </w:r>
      <w:r w:rsidR="00A07285">
        <w:rPr>
          <w:rFonts w:ascii="仿宋" w:eastAsia="仿宋" w:hAnsi="仿宋" w:cs="宋体"/>
          <w:bCs/>
          <w:color w:val="auto"/>
        </w:rPr>
        <w:t>022</w:t>
      </w:r>
      <w:r w:rsidR="00A07285">
        <w:rPr>
          <w:rFonts w:ascii="仿宋" w:eastAsia="仿宋" w:hAnsi="仿宋" w:cs="宋体" w:hint="eastAsia"/>
          <w:bCs/>
          <w:color w:val="auto"/>
        </w:rPr>
        <w:t>、2</w:t>
      </w:r>
      <w:r w:rsidR="00A07285">
        <w:rPr>
          <w:rFonts w:ascii="仿宋" w:eastAsia="仿宋" w:hAnsi="仿宋" w:cs="宋体"/>
          <w:bCs/>
          <w:color w:val="auto"/>
        </w:rPr>
        <w:t>023</w:t>
      </w:r>
      <w:r w:rsidR="00A07285">
        <w:rPr>
          <w:rFonts w:ascii="仿宋" w:eastAsia="仿宋" w:hAnsi="仿宋" w:cs="宋体" w:hint="eastAsia"/>
          <w:bCs/>
          <w:color w:val="auto"/>
        </w:rPr>
        <w:t>、2</w:t>
      </w:r>
      <w:r w:rsidR="00A07285">
        <w:rPr>
          <w:rFonts w:ascii="仿宋" w:eastAsia="仿宋" w:hAnsi="仿宋" w:cs="宋体"/>
          <w:bCs/>
          <w:color w:val="auto"/>
        </w:rPr>
        <w:t>024</w:t>
      </w:r>
      <w:r w:rsidR="00A07285">
        <w:rPr>
          <w:rFonts w:ascii="仿宋" w:eastAsia="仿宋" w:hAnsi="仿宋" w:cs="宋体" w:hint="eastAsia"/>
          <w:bCs/>
          <w:color w:val="auto"/>
        </w:rPr>
        <w:t>级</w:t>
      </w:r>
      <w:bookmarkStart w:id="1" w:name="_GoBack"/>
      <w:bookmarkEnd w:id="1"/>
      <w:r>
        <w:rPr>
          <w:rFonts w:ascii="仿宋" w:eastAsia="仿宋" w:hAnsi="仿宋" w:cs="宋体" w:hint="eastAsia"/>
          <w:bCs/>
          <w:color w:val="auto"/>
        </w:rPr>
        <w:t>本科学生。</w:t>
      </w:r>
    </w:p>
    <w:p w:rsidR="001C0606" w:rsidRDefault="00621B3A">
      <w:pPr>
        <w:spacing w:line="360" w:lineRule="auto"/>
        <w:ind w:firstLineChars="200" w:firstLine="480"/>
        <w:contextualSpacing/>
        <w:jc w:val="both"/>
        <w:rPr>
          <w:rFonts w:ascii="仿宋" w:eastAsia="仿宋" w:hAnsi="仿宋" w:cs="宋体"/>
          <w:bCs/>
          <w:color w:val="auto"/>
        </w:rPr>
      </w:pPr>
      <w:r>
        <w:rPr>
          <w:rFonts w:ascii="仿宋" w:eastAsia="仿宋" w:hAnsi="仿宋" w:cs="宋体" w:hint="eastAsia"/>
          <w:bCs/>
          <w:color w:val="auto"/>
        </w:rPr>
        <w:t>（2）主修专业已经修读的课程无不及格课程；</w:t>
      </w:r>
    </w:p>
    <w:p w:rsidR="001C0606" w:rsidRDefault="00621B3A">
      <w:pPr>
        <w:spacing w:line="360" w:lineRule="auto"/>
        <w:ind w:firstLineChars="200" w:firstLine="480"/>
        <w:contextualSpacing/>
        <w:jc w:val="both"/>
        <w:rPr>
          <w:rFonts w:ascii="仿宋" w:eastAsia="仿宋" w:hAnsi="仿宋" w:cs="宋体"/>
          <w:bCs/>
          <w:color w:val="auto"/>
        </w:rPr>
      </w:pPr>
      <w:r>
        <w:rPr>
          <w:rFonts w:ascii="仿宋" w:eastAsia="仿宋" w:hAnsi="仿宋" w:cs="宋体" w:hint="eastAsia"/>
          <w:bCs/>
          <w:color w:val="auto"/>
        </w:rPr>
        <w:t>（</w:t>
      </w:r>
      <w:r>
        <w:rPr>
          <w:rFonts w:ascii="仿宋" w:eastAsia="仿宋" w:hAnsi="仿宋" w:cs="宋体"/>
          <w:bCs/>
          <w:color w:val="auto"/>
        </w:rPr>
        <w:t>3</w:t>
      </w:r>
      <w:r>
        <w:rPr>
          <w:rFonts w:ascii="仿宋" w:eastAsia="仿宋" w:hAnsi="仿宋" w:cs="宋体" w:hint="eastAsia"/>
          <w:bCs/>
          <w:color w:val="auto"/>
        </w:rPr>
        <w:t>）学有余力并对AIGC技术感兴趣。</w:t>
      </w:r>
    </w:p>
    <w:p w:rsidR="001C0606" w:rsidRDefault="00621B3A">
      <w:pPr>
        <w:widowControl/>
        <w:shd w:val="clear" w:color="auto" w:fill="FFFFFF"/>
        <w:autoSpaceDE/>
        <w:autoSpaceDN/>
        <w:adjustRightInd/>
        <w:spacing w:after="150" w:line="360" w:lineRule="auto"/>
        <w:ind w:firstLine="420"/>
        <w:contextualSpacing/>
        <w:rPr>
          <w:rFonts w:cs="Arial"/>
          <w:color w:val="333333"/>
          <w:sz w:val="21"/>
          <w:szCs w:val="21"/>
        </w:rPr>
      </w:pPr>
      <w:r>
        <w:rPr>
          <w:rFonts w:ascii="仿宋_GB2312" w:eastAsia="仿宋_GB2312" w:hAnsi="仿宋_GB2312" w:cs="Arial" w:hint="eastAsia"/>
          <w:b/>
          <w:bCs/>
        </w:rPr>
        <w:t>（三）报名方法</w:t>
      </w:r>
    </w:p>
    <w:p w:rsidR="001C0606" w:rsidRDefault="00621B3A">
      <w:pPr>
        <w:spacing w:line="360" w:lineRule="auto"/>
        <w:ind w:firstLineChars="200" w:firstLine="480"/>
        <w:contextualSpacing/>
        <w:jc w:val="both"/>
        <w:rPr>
          <w:rFonts w:ascii="仿宋" w:eastAsia="仿宋" w:hAnsi="仿宋" w:cs="宋体"/>
          <w:bCs/>
          <w:color w:val="auto"/>
        </w:rPr>
      </w:pPr>
      <w:r>
        <w:rPr>
          <w:rFonts w:ascii="仿宋" w:eastAsia="仿宋" w:hAnsi="仿宋" w:cs="宋体" w:hint="eastAsia"/>
          <w:bCs/>
          <w:color w:val="auto"/>
        </w:rPr>
        <w:t>（1）符合报名条件的同学请填写学校的</w:t>
      </w:r>
      <w:proofErr w:type="gramStart"/>
      <w:r>
        <w:rPr>
          <w:rFonts w:ascii="仿宋" w:eastAsia="仿宋" w:hAnsi="仿宋" w:cs="宋体" w:hint="eastAsia"/>
          <w:bCs/>
          <w:color w:val="auto"/>
        </w:rPr>
        <w:t>微专业</w:t>
      </w:r>
      <w:proofErr w:type="gramEnd"/>
      <w:r>
        <w:rPr>
          <w:rFonts w:ascii="仿宋" w:eastAsia="仿宋" w:hAnsi="仿宋" w:cs="宋体" w:hint="eastAsia"/>
          <w:bCs/>
          <w:color w:val="auto"/>
        </w:rPr>
        <w:t>申请表，交由行政楼</w:t>
      </w:r>
      <w:r>
        <w:rPr>
          <w:rFonts w:ascii="仿宋" w:eastAsia="仿宋" w:hAnsi="仿宋" w:cs="宋体"/>
          <w:bCs/>
          <w:color w:val="auto"/>
        </w:rPr>
        <w:t>518</w:t>
      </w:r>
      <w:r>
        <w:rPr>
          <w:rFonts w:ascii="仿宋" w:eastAsia="仿宋" w:hAnsi="仿宋" w:cs="宋体" w:hint="eastAsia"/>
          <w:bCs/>
          <w:color w:val="auto"/>
        </w:rPr>
        <w:t>室。</w:t>
      </w:r>
    </w:p>
    <w:p w:rsidR="001C0606" w:rsidRDefault="00621B3A">
      <w:pPr>
        <w:spacing w:line="360" w:lineRule="auto"/>
        <w:ind w:firstLineChars="200" w:firstLine="480"/>
        <w:contextualSpacing/>
        <w:jc w:val="both"/>
        <w:rPr>
          <w:rFonts w:ascii="仿宋" w:eastAsia="仿宋" w:hAnsi="仿宋" w:cs="宋体"/>
          <w:bCs/>
          <w:color w:val="auto"/>
        </w:rPr>
      </w:pPr>
      <w:r>
        <w:rPr>
          <w:rFonts w:ascii="仿宋" w:eastAsia="仿宋" w:hAnsi="仿宋" w:cs="宋体" w:hint="eastAsia"/>
          <w:bCs/>
          <w:color w:val="auto"/>
        </w:rPr>
        <w:t>（2）报名时间：即日起至</w:t>
      </w:r>
      <w:r w:rsidR="00EE1A8F">
        <w:rPr>
          <w:rFonts w:ascii="仿宋" w:eastAsia="仿宋" w:hAnsi="仿宋" w:cs="宋体"/>
          <w:bCs/>
          <w:color w:val="auto"/>
        </w:rPr>
        <w:t>5</w:t>
      </w:r>
      <w:r>
        <w:rPr>
          <w:rFonts w:ascii="仿宋" w:eastAsia="仿宋" w:hAnsi="仿宋" w:cs="宋体" w:hint="eastAsia"/>
          <w:bCs/>
          <w:color w:val="auto"/>
        </w:rPr>
        <w:t>月</w:t>
      </w:r>
      <w:r w:rsidR="00EE1A8F">
        <w:rPr>
          <w:rFonts w:ascii="仿宋" w:eastAsia="仿宋" w:hAnsi="仿宋" w:cs="宋体"/>
          <w:bCs/>
          <w:color w:val="auto"/>
        </w:rPr>
        <w:t>7</w:t>
      </w:r>
      <w:r>
        <w:rPr>
          <w:rFonts w:ascii="仿宋" w:eastAsia="仿宋" w:hAnsi="仿宋" w:cs="宋体" w:hint="eastAsia"/>
          <w:bCs/>
          <w:color w:val="auto"/>
        </w:rPr>
        <w:t>日截止。</w:t>
      </w:r>
    </w:p>
    <w:p w:rsidR="001C0606" w:rsidRDefault="00621B3A">
      <w:pPr>
        <w:spacing w:line="360" w:lineRule="auto"/>
        <w:ind w:firstLineChars="200" w:firstLine="480"/>
        <w:contextualSpacing/>
        <w:jc w:val="both"/>
        <w:rPr>
          <w:rFonts w:ascii="仿宋" w:eastAsia="仿宋" w:hAnsi="仿宋" w:cs="宋体"/>
          <w:bCs/>
          <w:color w:val="auto"/>
        </w:rPr>
      </w:pPr>
      <w:r>
        <w:rPr>
          <w:rFonts w:ascii="仿宋" w:eastAsia="仿宋" w:hAnsi="仿宋" w:cs="宋体" w:hint="eastAsia"/>
          <w:bCs/>
          <w:color w:val="auto"/>
        </w:rPr>
        <w:t>（3）本专业为收费微专业，100元/学分。</w:t>
      </w:r>
    </w:p>
    <w:p w:rsidR="001C0606" w:rsidRDefault="001C0606">
      <w:pPr>
        <w:widowControl/>
        <w:shd w:val="clear" w:color="auto" w:fill="FFFFFF"/>
        <w:autoSpaceDE/>
        <w:autoSpaceDN/>
        <w:adjustRightInd/>
        <w:spacing w:after="150" w:line="360" w:lineRule="auto"/>
        <w:contextualSpacing/>
        <w:rPr>
          <w:rFonts w:ascii="黑体" w:eastAsia="黑体" w:hAnsi="黑体"/>
          <w:b/>
        </w:rPr>
      </w:pPr>
    </w:p>
    <w:p w:rsidR="001C0606" w:rsidRDefault="00621B3A">
      <w:pPr>
        <w:widowControl/>
        <w:shd w:val="clear" w:color="auto" w:fill="FFFFFF"/>
        <w:autoSpaceDE/>
        <w:autoSpaceDN/>
        <w:adjustRightInd/>
        <w:spacing w:after="150" w:line="360" w:lineRule="auto"/>
        <w:contextualSpacing/>
        <w:rPr>
          <w:rFonts w:ascii="黑体" w:eastAsia="黑体" w:hAnsi="黑体"/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3067685</wp:posOffset>
            </wp:positionH>
            <wp:positionV relativeFrom="paragraph">
              <wp:posOffset>38735</wp:posOffset>
            </wp:positionV>
            <wp:extent cx="2286000" cy="2547620"/>
            <wp:effectExtent l="0" t="0" r="0" b="1778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6"/>
                    <a:srcRect t="19804" b="2896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54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hAnsi="黑体" w:hint="eastAsia"/>
          <w:b/>
        </w:rPr>
        <w:t>六、招生联系方式</w:t>
      </w:r>
    </w:p>
    <w:p w:rsidR="001C0606" w:rsidRDefault="00621B3A">
      <w:pPr>
        <w:spacing w:line="360" w:lineRule="auto"/>
        <w:ind w:firstLineChars="200" w:firstLine="480"/>
        <w:contextualSpacing/>
        <w:jc w:val="both"/>
        <w:rPr>
          <w:rFonts w:ascii="仿宋" w:eastAsia="仿宋" w:hAnsi="仿宋" w:cs="宋体"/>
          <w:bCs/>
          <w:color w:val="auto"/>
        </w:rPr>
      </w:pPr>
      <w:r>
        <w:rPr>
          <w:rFonts w:ascii="仿宋" w:eastAsia="仿宋" w:hAnsi="仿宋" w:cs="宋体" w:hint="eastAsia"/>
          <w:bCs/>
          <w:color w:val="auto"/>
        </w:rPr>
        <w:t>联系人：韩老师</w:t>
      </w:r>
    </w:p>
    <w:p w:rsidR="001C0606" w:rsidRDefault="00621B3A">
      <w:pPr>
        <w:spacing w:line="360" w:lineRule="auto"/>
        <w:ind w:firstLineChars="200" w:firstLine="480"/>
        <w:contextualSpacing/>
        <w:jc w:val="both"/>
        <w:rPr>
          <w:rFonts w:ascii="仿宋" w:eastAsia="仿宋" w:hAnsi="仿宋" w:cs="宋体"/>
          <w:bCs/>
          <w:color w:val="auto"/>
        </w:rPr>
      </w:pPr>
      <w:r>
        <w:rPr>
          <w:rFonts w:ascii="仿宋" w:eastAsia="仿宋" w:hAnsi="仿宋" w:cs="宋体" w:hint="eastAsia"/>
          <w:bCs/>
          <w:color w:val="auto"/>
        </w:rPr>
        <w:t>联系电话：</w:t>
      </w:r>
      <w:r>
        <w:rPr>
          <w:rFonts w:ascii="仿宋" w:eastAsia="仿宋" w:hAnsi="仿宋" w:cs="宋体"/>
          <w:bCs/>
          <w:color w:val="auto"/>
        </w:rPr>
        <w:t>hxl_regina@163.com</w:t>
      </w:r>
    </w:p>
    <w:p w:rsidR="001C0606" w:rsidRDefault="00621B3A">
      <w:pPr>
        <w:spacing w:line="360" w:lineRule="auto"/>
        <w:ind w:firstLineChars="200" w:firstLine="480"/>
        <w:contextualSpacing/>
        <w:jc w:val="both"/>
        <w:rPr>
          <w:rFonts w:ascii="仿宋" w:eastAsia="仿宋" w:hAnsi="仿宋" w:cs="宋体"/>
          <w:bCs/>
          <w:color w:val="auto"/>
        </w:rPr>
      </w:pPr>
      <w:r>
        <w:rPr>
          <w:rFonts w:ascii="仿宋" w:eastAsia="仿宋" w:hAnsi="仿宋" w:cs="宋体" w:hint="eastAsia"/>
          <w:bCs/>
          <w:color w:val="auto"/>
        </w:rPr>
        <w:t>地点：奉浦校区行政楼</w:t>
      </w:r>
      <w:r>
        <w:rPr>
          <w:rFonts w:ascii="仿宋" w:eastAsia="仿宋" w:hAnsi="仿宋" w:cs="宋体"/>
          <w:bCs/>
          <w:color w:val="auto"/>
        </w:rPr>
        <w:t>518</w:t>
      </w:r>
      <w:r>
        <w:rPr>
          <w:rFonts w:ascii="仿宋" w:eastAsia="仿宋" w:hAnsi="仿宋" w:cs="宋体" w:hint="eastAsia"/>
          <w:bCs/>
          <w:color w:val="auto"/>
        </w:rPr>
        <w:t>室</w:t>
      </w:r>
    </w:p>
    <w:p w:rsidR="001C0606" w:rsidRDefault="00621B3A">
      <w:pPr>
        <w:spacing w:line="360" w:lineRule="auto"/>
        <w:ind w:firstLineChars="200" w:firstLine="480"/>
        <w:contextualSpacing/>
        <w:jc w:val="both"/>
        <w:rPr>
          <w:rFonts w:ascii="仿宋" w:eastAsia="仿宋" w:hAnsi="仿宋" w:cs="宋体"/>
          <w:bCs/>
          <w:color w:val="auto"/>
        </w:rPr>
      </w:pPr>
      <w:r>
        <w:rPr>
          <w:rFonts w:ascii="仿宋" w:eastAsia="仿宋" w:hAnsi="仿宋" w:cs="宋体" w:hint="eastAsia"/>
          <w:bCs/>
          <w:color w:val="auto"/>
        </w:rPr>
        <w:t>详情可以进群咨询：</w:t>
      </w:r>
    </w:p>
    <w:p w:rsidR="001C0606" w:rsidRDefault="001C0606">
      <w:pPr>
        <w:spacing w:line="360" w:lineRule="auto"/>
        <w:ind w:firstLineChars="200" w:firstLine="480"/>
        <w:contextualSpacing/>
        <w:rPr>
          <w:rFonts w:ascii="仿宋_GB2312" w:eastAsia="仿宋_GB2312" w:hAnsi="仿宋_GB2312" w:cs="Arial"/>
        </w:rPr>
      </w:pPr>
    </w:p>
    <w:sectPr w:rsidR="001C0606">
      <w:headerReference w:type="default" r:id="rId7"/>
      <w:pgSz w:w="11907" w:h="16840"/>
      <w:pgMar w:top="1600" w:right="1500" w:bottom="1600" w:left="15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6787" w:rsidRDefault="00206787">
      <w:r>
        <w:separator/>
      </w:r>
    </w:p>
  </w:endnote>
  <w:endnote w:type="continuationSeparator" w:id="0">
    <w:p w:rsidR="00206787" w:rsidRDefault="00206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6787" w:rsidRDefault="00206787">
      <w:r>
        <w:separator/>
      </w:r>
    </w:p>
  </w:footnote>
  <w:footnote w:type="continuationSeparator" w:id="0">
    <w:p w:rsidR="00206787" w:rsidRDefault="00206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0606" w:rsidRDefault="001C0606">
    <w:pPr>
      <w:pStyle w:val="a5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FD4"/>
    <w:rsid w:val="BF5A1412"/>
    <w:rsid w:val="FBFE7423"/>
    <w:rsid w:val="000227AB"/>
    <w:rsid w:val="00061CBA"/>
    <w:rsid w:val="000A1ED2"/>
    <w:rsid w:val="000A7833"/>
    <w:rsid w:val="000B5A42"/>
    <w:rsid w:val="000C1206"/>
    <w:rsid w:val="0016314A"/>
    <w:rsid w:val="00185FDC"/>
    <w:rsid w:val="00191345"/>
    <w:rsid w:val="001C0606"/>
    <w:rsid w:val="00206787"/>
    <w:rsid w:val="00216AE5"/>
    <w:rsid w:val="00217DAF"/>
    <w:rsid w:val="002A0C7F"/>
    <w:rsid w:val="002B2AA9"/>
    <w:rsid w:val="002C5E47"/>
    <w:rsid w:val="002F7B69"/>
    <w:rsid w:val="003204C4"/>
    <w:rsid w:val="0034354B"/>
    <w:rsid w:val="003720E3"/>
    <w:rsid w:val="003921F3"/>
    <w:rsid w:val="003B7249"/>
    <w:rsid w:val="004466B1"/>
    <w:rsid w:val="0045701D"/>
    <w:rsid w:val="004604CB"/>
    <w:rsid w:val="00463551"/>
    <w:rsid w:val="00531DFD"/>
    <w:rsid w:val="00546903"/>
    <w:rsid w:val="0055090C"/>
    <w:rsid w:val="00581EFE"/>
    <w:rsid w:val="00604283"/>
    <w:rsid w:val="00621B3A"/>
    <w:rsid w:val="00682E00"/>
    <w:rsid w:val="00683ACC"/>
    <w:rsid w:val="00692CC3"/>
    <w:rsid w:val="006C3792"/>
    <w:rsid w:val="006E2837"/>
    <w:rsid w:val="007B3E3F"/>
    <w:rsid w:val="007F1EE5"/>
    <w:rsid w:val="00830FAC"/>
    <w:rsid w:val="00887BEC"/>
    <w:rsid w:val="00893D33"/>
    <w:rsid w:val="00896F36"/>
    <w:rsid w:val="008C50B3"/>
    <w:rsid w:val="008E6D59"/>
    <w:rsid w:val="0090659E"/>
    <w:rsid w:val="00965B4B"/>
    <w:rsid w:val="009B51A0"/>
    <w:rsid w:val="009D469C"/>
    <w:rsid w:val="00A07285"/>
    <w:rsid w:val="00A148E3"/>
    <w:rsid w:val="00A30549"/>
    <w:rsid w:val="00A34FBB"/>
    <w:rsid w:val="00AD4858"/>
    <w:rsid w:val="00B379A1"/>
    <w:rsid w:val="00B60C21"/>
    <w:rsid w:val="00B6244F"/>
    <w:rsid w:val="00B67301"/>
    <w:rsid w:val="00BF6FD4"/>
    <w:rsid w:val="00C534CA"/>
    <w:rsid w:val="00C614B9"/>
    <w:rsid w:val="00CB405B"/>
    <w:rsid w:val="00CF713C"/>
    <w:rsid w:val="00D25C53"/>
    <w:rsid w:val="00D4783D"/>
    <w:rsid w:val="00D91131"/>
    <w:rsid w:val="00DA5AEE"/>
    <w:rsid w:val="00DE63C9"/>
    <w:rsid w:val="00E04FE3"/>
    <w:rsid w:val="00E30CEB"/>
    <w:rsid w:val="00E61322"/>
    <w:rsid w:val="00E72B63"/>
    <w:rsid w:val="00EB181A"/>
    <w:rsid w:val="00EE1A8F"/>
    <w:rsid w:val="00F25651"/>
    <w:rsid w:val="00F875DA"/>
    <w:rsid w:val="00F97C95"/>
    <w:rsid w:val="00FB472D"/>
    <w:rsid w:val="6BF3E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A82B2BE"/>
  <w15:docId w15:val="{D4DAC71C-FDD5-439A-B3F3-DBD8C391D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99"/>
    <w:qFormat/>
    <w:pPr>
      <w:widowControl w:val="0"/>
      <w:autoSpaceDE w:val="0"/>
      <w:autoSpaceDN w:val="0"/>
      <w:adjustRightInd w:val="0"/>
    </w:pPr>
    <w:rPr>
      <w:rFonts w:ascii="Arial" w:eastAsia="宋体" w:hAnsi="Arial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1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adjustRightInd/>
      <w:snapToGrid w:val="0"/>
      <w:jc w:val="center"/>
    </w:pPr>
    <w:rPr>
      <w:rFonts w:ascii="Calibri" w:hAnsi="Calibri"/>
      <w:color w:val="auto"/>
      <w:kern w:val="2"/>
      <w:sz w:val="18"/>
      <w:szCs w:val="18"/>
    </w:rPr>
  </w:style>
  <w:style w:type="character" w:styleId="a6">
    <w:name w:val="Strong"/>
    <w:basedOn w:val="a0"/>
    <w:uiPriority w:val="22"/>
    <w:qFormat/>
    <w:rPr>
      <w:b/>
      <w:bCs/>
    </w:rPr>
  </w:style>
  <w:style w:type="character" w:customStyle="1" w:styleId="a7">
    <w:name w:val="页眉 字符"/>
    <w:basedOn w:val="a0"/>
    <w:uiPriority w:val="99"/>
    <w:semiHidden/>
    <w:rPr>
      <w:rFonts w:ascii="Arial" w:eastAsia="宋体" w:hAnsi="Arial" w:cs="Times New Roman"/>
      <w:color w:val="000000"/>
      <w:kern w:val="0"/>
      <w:sz w:val="18"/>
      <w:szCs w:val="18"/>
      <w14:ligatures w14:val="none"/>
    </w:rPr>
  </w:style>
  <w:style w:type="character" w:customStyle="1" w:styleId="1">
    <w:name w:val="页眉 字符1"/>
    <w:link w:val="a5"/>
    <w:qFormat/>
    <w:rPr>
      <w:rFonts w:ascii="Calibri" w:eastAsia="宋体" w:hAnsi="Calibri" w:cs="Times New Roman"/>
      <w:sz w:val="18"/>
      <w:szCs w:val="18"/>
      <w14:ligatures w14:val="none"/>
    </w:rPr>
  </w:style>
  <w:style w:type="character" w:customStyle="1" w:styleId="a4">
    <w:name w:val="页脚 字符"/>
    <w:basedOn w:val="a0"/>
    <w:link w:val="a3"/>
    <w:uiPriority w:val="99"/>
    <w:rPr>
      <w:rFonts w:ascii="Arial" w:eastAsia="宋体" w:hAnsi="Arial" w:cs="Times New Roman"/>
      <w:color w:val="000000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171</Words>
  <Characters>977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红丰 周</dc:creator>
  <cp:lastModifiedBy>Rong Tan</cp:lastModifiedBy>
  <cp:revision>39</cp:revision>
  <dcterms:created xsi:type="dcterms:W3CDTF">2024-11-07T19:29:00Z</dcterms:created>
  <dcterms:modified xsi:type="dcterms:W3CDTF">2025-04-18T02:56:00Z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1033-6.6.1.8808</vt:lpwstr>
  </property>
  <property fmtid="{D5CDD505-2E9C-101B-9397-08002B2CF9AE}" pid="3" name="ICV">
    <vt:lpwstr>2D83DF6E1A3289007EF9FD67EF24B122_43</vt:lpwstr>
  </property>
</Properties>
</file>