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4ECC" w:rsidRDefault="00EE3EF1">
      <w:pPr>
        <w:spacing w:afterLines="150" w:after="360"/>
        <w:jc w:val="center"/>
        <w:rPr>
          <w:sz w:val="36"/>
          <w:szCs w:val="36"/>
        </w:rPr>
      </w:pPr>
      <w:proofErr w:type="gramStart"/>
      <w:r>
        <w:rPr>
          <w:rFonts w:ascii="黑体" w:eastAsia="黑体" w:hint="eastAsia"/>
          <w:b/>
          <w:sz w:val="36"/>
          <w:szCs w:val="36"/>
        </w:rPr>
        <w:t>泛酒店管理</w:t>
      </w:r>
      <w:r>
        <w:rPr>
          <w:rFonts w:ascii="黑体" w:eastAsia="黑体" w:hint="eastAsia"/>
          <w:b/>
          <w:sz w:val="36"/>
          <w:szCs w:val="36"/>
        </w:rPr>
        <w:t>微专业</w:t>
      </w:r>
      <w:proofErr w:type="gramEnd"/>
      <w:r>
        <w:rPr>
          <w:rFonts w:ascii="黑体" w:eastAsia="黑体" w:hint="eastAsia"/>
          <w:b/>
          <w:sz w:val="36"/>
          <w:szCs w:val="36"/>
        </w:rPr>
        <w:t>招生简章</w:t>
      </w:r>
    </w:p>
    <w:p w:rsidR="003F4ECC" w:rsidRDefault="00EE3EF1">
      <w:pPr>
        <w:spacing w:line="360" w:lineRule="auto"/>
        <w:contextualSpacing/>
        <w:rPr>
          <w:rFonts w:ascii="黑体" w:eastAsia="黑体"/>
          <w:b/>
          <w:szCs w:val="21"/>
        </w:rPr>
      </w:pPr>
      <w:r>
        <w:rPr>
          <w:rFonts w:ascii="黑体" w:eastAsia="黑体" w:hint="eastAsia"/>
          <w:b/>
          <w:szCs w:val="21"/>
        </w:rPr>
        <w:t>一、</w:t>
      </w:r>
      <w:proofErr w:type="gramStart"/>
      <w:r>
        <w:rPr>
          <w:rFonts w:ascii="黑体" w:eastAsia="黑体" w:hint="eastAsia"/>
          <w:b/>
          <w:szCs w:val="21"/>
        </w:rPr>
        <w:t>微专业</w:t>
      </w:r>
      <w:proofErr w:type="gramEnd"/>
      <w:r>
        <w:rPr>
          <w:rFonts w:ascii="黑体" w:eastAsia="黑体" w:hint="eastAsia"/>
          <w:b/>
          <w:szCs w:val="21"/>
        </w:rPr>
        <w:t>简介</w:t>
      </w:r>
    </w:p>
    <w:p w:rsidR="003F4ECC" w:rsidRDefault="00EE3EF1">
      <w:pPr>
        <w:spacing w:line="360" w:lineRule="auto"/>
        <w:ind w:firstLineChars="200" w:firstLine="480"/>
        <w:contextualSpacing/>
        <w:rPr>
          <w:rFonts w:ascii="仿宋_GB2312" w:eastAsia="仿宋_GB2312" w:hAnsi="宋体" w:cs="宋体"/>
          <w:bCs/>
          <w:color w:val="auto"/>
          <w:szCs w:val="20"/>
        </w:rPr>
      </w:pPr>
      <w:r>
        <w:rPr>
          <w:rFonts w:ascii="仿宋_GB2312" w:eastAsia="仿宋_GB2312" w:hAnsi="宋体" w:cs="宋体" w:hint="eastAsia"/>
          <w:bCs/>
          <w:color w:val="auto"/>
          <w:szCs w:val="20"/>
        </w:rPr>
        <w:t>“泛酒店管理”</w:t>
      </w:r>
      <w:proofErr w:type="gramStart"/>
      <w:r>
        <w:rPr>
          <w:rFonts w:ascii="仿宋_GB2312" w:eastAsia="仿宋_GB2312" w:hAnsi="宋体" w:cs="宋体" w:hint="eastAsia"/>
          <w:bCs/>
          <w:color w:val="auto"/>
          <w:szCs w:val="20"/>
        </w:rPr>
        <w:t>微专业</w:t>
      </w:r>
      <w:proofErr w:type="gramEnd"/>
      <w:r>
        <w:rPr>
          <w:rFonts w:ascii="仿宋_GB2312" w:eastAsia="仿宋_GB2312" w:hAnsi="宋体" w:cs="宋体" w:hint="eastAsia"/>
          <w:bCs/>
          <w:color w:val="auto"/>
          <w:szCs w:val="20"/>
        </w:rPr>
        <w:t>是一个面向校内外各专业学生的零门槛、跨学院的校企合作辅修项目，是为响应社会发展对多元化、未来导向型优秀毕业生的迫切需求。学院传统专业化教学在发挥自身系统教学优势的同时，积极探索一条以产出为导向，以应用为目标的专业人才培养路径。学生完成</w:t>
      </w:r>
      <w:proofErr w:type="gramStart"/>
      <w:r>
        <w:rPr>
          <w:rFonts w:ascii="仿宋_GB2312" w:eastAsia="仿宋_GB2312" w:hAnsi="宋体" w:cs="宋体" w:hint="eastAsia"/>
          <w:bCs/>
          <w:color w:val="auto"/>
          <w:szCs w:val="20"/>
        </w:rPr>
        <w:t>微专业</w:t>
      </w:r>
      <w:proofErr w:type="gramEnd"/>
      <w:r>
        <w:rPr>
          <w:rFonts w:ascii="仿宋_GB2312" w:eastAsia="仿宋_GB2312" w:hAnsi="宋体" w:cs="宋体" w:hint="eastAsia"/>
          <w:bCs/>
          <w:color w:val="auto"/>
          <w:szCs w:val="20"/>
        </w:rPr>
        <w:t>的学习后，将在原有专业知识技能的基础上，深化对酒店产业运营的核心理论与实践技能的掌握，形成对“酒店行业”的宏观认知视野和产业分析能力，能够熟练运用各类理论分析工具与实践分析方法，为“酒店企业”从筹备至运营的各个阶段提供系统性解决方案，从而成长为顺应产业</w:t>
      </w:r>
      <w:r>
        <w:rPr>
          <w:rFonts w:ascii="仿宋_GB2312" w:eastAsia="仿宋_GB2312" w:hAnsi="宋体" w:cs="宋体" w:hint="eastAsia"/>
          <w:bCs/>
          <w:color w:val="auto"/>
          <w:szCs w:val="20"/>
        </w:rPr>
        <w:t>发展趋势的复合型人才。</w:t>
      </w:r>
    </w:p>
    <w:p w:rsidR="003F4ECC" w:rsidRDefault="00EE3EF1">
      <w:pPr>
        <w:spacing w:line="360" w:lineRule="auto"/>
        <w:contextualSpacing/>
        <w:rPr>
          <w:rFonts w:ascii="黑体" w:eastAsia="黑体"/>
          <w:b/>
          <w:szCs w:val="21"/>
        </w:rPr>
      </w:pPr>
      <w:r>
        <w:rPr>
          <w:rFonts w:ascii="黑体" w:eastAsia="黑体" w:hAnsi="黑体" w:hint="eastAsia"/>
          <w:b/>
          <w:sz w:val="21"/>
          <w:szCs w:val="21"/>
        </w:rPr>
        <w:t>二、</w:t>
      </w:r>
      <w:r>
        <w:rPr>
          <w:rFonts w:ascii="黑体" w:eastAsia="黑体" w:hint="eastAsia"/>
          <w:b/>
          <w:szCs w:val="21"/>
        </w:rPr>
        <w:t>培养目标</w:t>
      </w:r>
    </w:p>
    <w:p w:rsidR="003F4ECC" w:rsidRDefault="00EE3EF1">
      <w:pPr>
        <w:spacing w:line="360" w:lineRule="auto"/>
        <w:ind w:firstLineChars="200" w:firstLine="480"/>
        <w:contextualSpacing/>
        <w:rPr>
          <w:rFonts w:ascii="黑体" w:eastAsia="黑体" w:hAnsi="黑体"/>
          <w:b/>
        </w:rPr>
      </w:pPr>
      <w:r>
        <w:rPr>
          <w:rFonts w:ascii="仿宋" w:eastAsia="仿宋" w:hAnsi="仿宋" w:cs="宋体" w:hint="eastAsia"/>
          <w:bCs/>
          <w:color w:val="auto"/>
        </w:rPr>
        <w:t>随着数字化与人工智能技术的快速发展，酒店业正经历着前所未有的变革。这一变革迫切要求酒店业从业者拥有更为广泛的知识体系与卓越的创新能力，以有效应对新兴技术与管理模式的双重挑战。鉴于此，设立“泛酒店管理”微专业，旨在培育兼具跨学科知识背景与创新实践能力的酒店业管理精英，以满足行业发展的迫切需求。</w:t>
      </w:r>
      <w:r>
        <w:rPr>
          <w:rFonts w:ascii="黑体" w:eastAsia="黑体" w:hAnsi="黑体" w:hint="eastAsia"/>
          <w:b/>
        </w:rPr>
        <w:t>三、</w:t>
      </w:r>
      <w:proofErr w:type="gramStart"/>
      <w:r>
        <w:rPr>
          <w:rFonts w:ascii="黑体" w:eastAsia="黑体" w:hAnsi="黑体" w:hint="eastAsia"/>
          <w:b/>
        </w:rPr>
        <w:t>微专业</w:t>
      </w:r>
      <w:proofErr w:type="gramEnd"/>
      <w:r>
        <w:rPr>
          <w:rFonts w:ascii="黑体" w:eastAsia="黑体" w:hAnsi="黑体" w:hint="eastAsia"/>
          <w:b/>
        </w:rPr>
        <w:t>课程</w:t>
      </w:r>
    </w:p>
    <w:p w:rsidR="003F4ECC" w:rsidRDefault="00EE3EF1">
      <w:pPr>
        <w:widowControl/>
        <w:shd w:val="clear" w:color="auto" w:fill="FFFFFF"/>
        <w:autoSpaceDE/>
        <w:autoSpaceDN/>
        <w:adjustRightInd/>
        <w:spacing w:after="150" w:line="360" w:lineRule="auto"/>
        <w:contextualSpacing/>
        <w:rPr>
          <w:rFonts w:ascii="仿宋_GB2312" w:eastAsia="仿宋_GB2312" w:hAnsi="仿宋_GB2312" w:cs="Arial"/>
        </w:rPr>
      </w:pPr>
      <w:r>
        <w:rPr>
          <w:rFonts w:ascii="仿宋_GB2312" w:eastAsia="仿宋_GB2312" w:hAnsi="仿宋_GB2312" w:cs="Arial" w:hint="eastAsia"/>
        </w:rPr>
        <w:t>（一）课程设置及学时分配表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410"/>
        <w:gridCol w:w="389"/>
        <w:gridCol w:w="623"/>
        <w:gridCol w:w="623"/>
        <w:gridCol w:w="526"/>
        <w:gridCol w:w="504"/>
        <w:gridCol w:w="467"/>
        <w:gridCol w:w="407"/>
        <w:gridCol w:w="548"/>
        <w:gridCol w:w="444"/>
        <w:gridCol w:w="425"/>
        <w:gridCol w:w="532"/>
        <w:gridCol w:w="886"/>
      </w:tblGrid>
      <w:tr w:rsidR="003F4ECC">
        <w:trPr>
          <w:cantSplit/>
          <w:tblHeader/>
          <w:jc w:val="center"/>
        </w:trPr>
        <w:tc>
          <w:tcPr>
            <w:tcW w:w="2410" w:type="dxa"/>
            <w:vMerge w:val="restart"/>
            <w:tcBorders>
              <w:top w:val="single" w:sz="12" w:space="0" w:color="auto"/>
            </w:tcBorders>
            <w:shd w:val="clear" w:color="auto" w:fill="D9D9D9"/>
            <w:vAlign w:val="center"/>
          </w:tcPr>
          <w:p w:rsidR="003F4ECC" w:rsidRDefault="00EE3EF1">
            <w:pPr>
              <w:snapToGrid w:val="0"/>
              <w:jc w:val="center"/>
              <w:rPr>
                <w:rFonts w:ascii="宋体" w:hAnsi="宋体"/>
                <w:b/>
                <w:sz w:val="18"/>
                <w:szCs w:val="18"/>
              </w:rPr>
            </w:pPr>
            <w:bookmarkStart w:id="0" w:name="_Hlk181900574"/>
            <w:r>
              <w:rPr>
                <w:rFonts w:ascii="宋体" w:hAnsi="宋体" w:hint="eastAsia"/>
                <w:b/>
                <w:sz w:val="18"/>
                <w:szCs w:val="18"/>
              </w:rPr>
              <w:t>课程名称</w:t>
            </w:r>
          </w:p>
        </w:tc>
        <w:tc>
          <w:tcPr>
            <w:tcW w:w="389" w:type="dxa"/>
            <w:vMerge w:val="restart"/>
            <w:tcBorders>
              <w:top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学分</w:t>
            </w:r>
          </w:p>
        </w:tc>
        <w:tc>
          <w:tcPr>
            <w:tcW w:w="1772" w:type="dxa"/>
            <w:gridSpan w:val="3"/>
            <w:tcBorders>
              <w:top w:val="single" w:sz="12" w:space="0" w:color="auto"/>
              <w:right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总学时</w:t>
            </w:r>
          </w:p>
        </w:tc>
        <w:tc>
          <w:tcPr>
            <w:tcW w:w="4213" w:type="dxa"/>
            <w:gridSpan w:val="8"/>
            <w:tcBorders>
              <w:top w:val="single" w:sz="12" w:space="0" w:color="auto"/>
              <w:right w:val="single" w:sz="12" w:space="0" w:color="auto"/>
            </w:tcBorders>
            <w:shd w:val="clear" w:color="auto" w:fill="D9D9D9"/>
          </w:tcPr>
          <w:p w:rsidR="003F4ECC" w:rsidRDefault="00EE3EF1">
            <w:pPr>
              <w:snapToGrid w:val="0"/>
              <w:jc w:val="center"/>
              <w:rPr>
                <w:rFonts w:ascii="宋体" w:hAnsi="宋体"/>
                <w:b/>
                <w:sz w:val="18"/>
                <w:szCs w:val="18"/>
              </w:rPr>
            </w:pPr>
            <w:r>
              <w:rPr>
                <w:rFonts w:ascii="宋体" w:hAnsi="宋体" w:hint="eastAsia"/>
                <w:b/>
                <w:sz w:val="18"/>
                <w:szCs w:val="18"/>
              </w:rPr>
              <w:t>修读学期</w:t>
            </w:r>
          </w:p>
        </w:tc>
      </w:tr>
      <w:tr w:rsidR="003F4ECC">
        <w:trPr>
          <w:cantSplit/>
          <w:tblHeader/>
          <w:jc w:val="center"/>
        </w:trPr>
        <w:tc>
          <w:tcPr>
            <w:tcW w:w="2410" w:type="dxa"/>
            <w:vMerge/>
            <w:shd w:val="clear" w:color="auto" w:fill="D9D9D9"/>
            <w:vAlign w:val="center"/>
          </w:tcPr>
          <w:p w:rsidR="003F4ECC" w:rsidRDefault="003F4ECC">
            <w:pPr>
              <w:snapToGrid w:val="0"/>
              <w:jc w:val="center"/>
              <w:rPr>
                <w:rFonts w:ascii="宋体" w:hAnsi="宋体"/>
                <w:b/>
                <w:sz w:val="18"/>
                <w:szCs w:val="18"/>
              </w:rPr>
            </w:pPr>
          </w:p>
        </w:tc>
        <w:tc>
          <w:tcPr>
            <w:tcW w:w="389" w:type="dxa"/>
            <w:vMerge/>
            <w:shd w:val="clear" w:color="auto" w:fill="D9D9D9"/>
            <w:vAlign w:val="center"/>
          </w:tcPr>
          <w:p w:rsidR="003F4ECC" w:rsidRDefault="003F4ECC">
            <w:pPr>
              <w:snapToGrid w:val="0"/>
              <w:jc w:val="center"/>
              <w:rPr>
                <w:rFonts w:ascii="宋体" w:hAnsi="宋体"/>
                <w:b/>
                <w:sz w:val="18"/>
                <w:szCs w:val="18"/>
              </w:rPr>
            </w:pPr>
          </w:p>
        </w:tc>
        <w:tc>
          <w:tcPr>
            <w:tcW w:w="623" w:type="dxa"/>
            <w:vMerge w:val="restart"/>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合计</w:t>
            </w:r>
          </w:p>
        </w:tc>
        <w:tc>
          <w:tcPr>
            <w:tcW w:w="623" w:type="dxa"/>
            <w:vMerge w:val="restart"/>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理论</w:t>
            </w:r>
          </w:p>
        </w:tc>
        <w:tc>
          <w:tcPr>
            <w:tcW w:w="526" w:type="dxa"/>
            <w:vMerge w:val="restart"/>
            <w:tcBorders>
              <w:right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实践</w:t>
            </w:r>
          </w:p>
        </w:tc>
        <w:tc>
          <w:tcPr>
            <w:tcW w:w="1378" w:type="dxa"/>
            <w:gridSpan w:val="3"/>
            <w:tcBorders>
              <w:bottom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202</w:t>
            </w:r>
            <w:r>
              <w:rPr>
                <w:rFonts w:ascii="宋体" w:hAnsi="宋体" w:hint="eastAsia"/>
                <w:b/>
                <w:sz w:val="18"/>
                <w:szCs w:val="18"/>
              </w:rPr>
              <w:t>5</w:t>
            </w:r>
            <w:r>
              <w:rPr>
                <w:rFonts w:ascii="宋体" w:hAnsi="宋体" w:hint="eastAsia"/>
                <w:b/>
                <w:sz w:val="18"/>
                <w:szCs w:val="18"/>
              </w:rPr>
              <w:t>-202</w:t>
            </w:r>
            <w:r>
              <w:rPr>
                <w:rFonts w:ascii="宋体" w:hAnsi="宋体" w:hint="eastAsia"/>
                <w:b/>
                <w:sz w:val="18"/>
                <w:szCs w:val="18"/>
              </w:rPr>
              <w:t>6</w:t>
            </w:r>
            <w:r>
              <w:rPr>
                <w:rFonts w:ascii="宋体" w:hAnsi="宋体" w:hint="eastAsia"/>
                <w:b/>
                <w:sz w:val="18"/>
                <w:szCs w:val="18"/>
              </w:rPr>
              <w:t>学年</w:t>
            </w:r>
          </w:p>
        </w:tc>
        <w:tc>
          <w:tcPr>
            <w:tcW w:w="1417" w:type="dxa"/>
            <w:gridSpan w:val="3"/>
            <w:tcBorders>
              <w:bottom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202</w:t>
            </w:r>
            <w:r>
              <w:rPr>
                <w:rFonts w:ascii="宋体" w:hAnsi="宋体" w:hint="eastAsia"/>
                <w:b/>
                <w:sz w:val="18"/>
                <w:szCs w:val="18"/>
              </w:rPr>
              <w:t>6</w:t>
            </w:r>
            <w:r>
              <w:rPr>
                <w:rFonts w:ascii="宋体" w:hAnsi="宋体" w:hint="eastAsia"/>
                <w:b/>
                <w:sz w:val="18"/>
                <w:szCs w:val="18"/>
              </w:rPr>
              <w:t>-202</w:t>
            </w:r>
            <w:r>
              <w:rPr>
                <w:rFonts w:ascii="宋体" w:hAnsi="宋体" w:hint="eastAsia"/>
                <w:b/>
                <w:sz w:val="18"/>
                <w:szCs w:val="18"/>
              </w:rPr>
              <w:t>7</w:t>
            </w:r>
            <w:r>
              <w:rPr>
                <w:rFonts w:ascii="宋体" w:hAnsi="宋体" w:hint="eastAsia"/>
                <w:b/>
                <w:sz w:val="18"/>
                <w:szCs w:val="18"/>
              </w:rPr>
              <w:t>学年</w:t>
            </w:r>
          </w:p>
        </w:tc>
        <w:tc>
          <w:tcPr>
            <w:tcW w:w="1418" w:type="dxa"/>
            <w:gridSpan w:val="2"/>
            <w:tcBorders>
              <w:bottom w:val="single" w:sz="12" w:space="0" w:color="auto"/>
              <w:right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202</w:t>
            </w:r>
            <w:r>
              <w:rPr>
                <w:rFonts w:ascii="宋体" w:hAnsi="宋体" w:hint="eastAsia"/>
                <w:b/>
                <w:sz w:val="18"/>
                <w:szCs w:val="18"/>
              </w:rPr>
              <w:t>7</w:t>
            </w:r>
            <w:r>
              <w:rPr>
                <w:rFonts w:ascii="宋体" w:hAnsi="宋体" w:hint="eastAsia"/>
                <w:b/>
                <w:sz w:val="18"/>
                <w:szCs w:val="18"/>
              </w:rPr>
              <w:t>-202</w:t>
            </w:r>
            <w:r>
              <w:rPr>
                <w:rFonts w:ascii="宋体" w:hAnsi="宋体" w:hint="eastAsia"/>
                <w:b/>
                <w:sz w:val="18"/>
                <w:szCs w:val="18"/>
              </w:rPr>
              <w:t>8</w:t>
            </w:r>
            <w:r>
              <w:rPr>
                <w:rFonts w:ascii="宋体" w:hAnsi="宋体" w:hint="eastAsia"/>
                <w:b/>
                <w:sz w:val="18"/>
                <w:szCs w:val="18"/>
              </w:rPr>
              <w:t>学年</w:t>
            </w:r>
          </w:p>
        </w:tc>
      </w:tr>
      <w:tr w:rsidR="003F4ECC">
        <w:trPr>
          <w:cantSplit/>
          <w:tblHeader/>
          <w:jc w:val="center"/>
        </w:trPr>
        <w:tc>
          <w:tcPr>
            <w:tcW w:w="2410" w:type="dxa"/>
            <w:vMerge/>
            <w:tcBorders>
              <w:bottom w:val="single" w:sz="12" w:space="0" w:color="auto"/>
            </w:tcBorders>
            <w:shd w:val="clear" w:color="auto" w:fill="D9D9D9"/>
            <w:vAlign w:val="center"/>
          </w:tcPr>
          <w:p w:rsidR="003F4ECC" w:rsidRDefault="003F4ECC">
            <w:pPr>
              <w:snapToGrid w:val="0"/>
              <w:jc w:val="center"/>
              <w:rPr>
                <w:rFonts w:ascii="宋体" w:hAnsi="宋体"/>
                <w:b/>
                <w:sz w:val="18"/>
                <w:szCs w:val="18"/>
              </w:rPr>
            </w:pPr>
          </w:p>
        </w:tc>
        <w:tc>
          <w:tcPr>
            <w:tcW w:w="389" w:type="dxa"/>
            <w:vMerge/>
            <w:tcBorders>
              <w:bottom w:val="single" w:sz="12" w:space="0" w:color="auto"/>
            </w:tcBorders>
            <w:shd w:val="clear" w:color="auto" w:fill="D9D9D9"/>
            <w:vAlign w:val="center"/>
          </w:tcPr>
          <w:p w:rsidR="003F4ECC" w:rsidRDefault="003F4ECC">
            <w:pPr>
              <w:snapToGrid w:val="0"/>
              <w:jc w:val="center"/>
              <w:rPr>
                <w:rFonts w:ascii="宋体" w:hAnsi="宋体"/>
                <w:b/>
                <w:sz w:val="18"/>
                <w:szCs w:val="18"/>
              </w:rPr>
            </w:pPr>
          </w:p>
        </w:tc>
        <w:tc>
          <w:tcPr>
            <w:tcW w:w="623" w:type="dxa"/>
            <w:vMerge/>
            <w:tcBorders>
              <w:bottom w:val="single" w:sz="12" w:space="0" w:color="auto"/>
            </w:tcBorders>
            <w:shd w:val="clear" w:color="auto" w:fill="D9D9D9"/>
            <w:vAlign w:val="center"/>
          </w:tcPr>
          <w:p w:rsidR="003F4ECC" w:rsidRDefault="003F4ECC">
            <w:pPr>
              <w:snapToGrid w:val="0"/>
              <w:jc w:val="center"/>
              <w:rPr>
                <w:rFonts w:ascii="宋体" w:hAnsi="宋体"/>
                <w:b/>
                <w:sz w:val="15"/>
                <w:szCs w:val="15"/>
              </w:rPr>
            </w:pPr>
          </w:p>
        </w:tc>
        <w:tc>
          <w:tcPr>
            <w:tcW w:w="623" w:type="dxa"/>
            <w:vMerge/>
            <w:tcBorders>
              <w:bottom w:val="single" w:sz="12" w:space="0" w:color="auto"/>
            </w:tcBorders>
            <w:shd w:val="clear" w:color="auto" w:fill="D9D9D9"/>
            <w:vAlign w:val="center"/>
          </w:tcPr>
          <w:p w:rsidR="003F4ECC" w:rsidRDefault="003F4ECC">
            <w:pPr>
              <w:snapToGrid w:val="0"/>
              <w:jc w:val="center"/>
              <w:rPr>
                <w:rFonts w:ascii="宋体" w:hAnsi="宋体"/>
                <w:b/>
                <w:sz w:val="15"/>
                <w:szCs w:val="15"/>
              </w:rPr>
            </w:pPr>
          </w:p>
        </w:tc>
        <w:tc>
          <w:tcPr>
            <w:tcW w:w="526" w:type="dxa"/>
            <w:vMerge/>
            <w:tcBorders>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b/>
                <w:sz w:val="15"/>
                <w:szCs w:val="15"/>
              </w:rPr>
            </w:pPr>
          </w:p>
        </w:tc>
        <w:tc>
          <w:tcPr>
            <w:tcW w:w="504" w:type="dxa"/>
            <w:tcBorders>
              <w:bottom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秋</w:t>
            </w:r>
          </w:p>
        </w:tc>
        <w:tc>
          <w:tcPr>
            <w:tcW w:w="467" w:type="dxa"/>
            <w:tcBorders>
              <w:bottom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春</w:t>
            </w:r>
          </w:p>
        </w:tc>
        <w:tc>
          <w:tcPr>
            <w:tcW w:w="407" w:type="dxa"/>
            <w:tcBorders>
              <w:bottom w:val="single" w:sz="12" w:space="0" w:color="auto"/>
            </w:tcBorders>
            <w:shd w:val="clear" w:color="auto" w:fill="D9D9D9"/>
          </w:tcPr>
          <w:p w:rsidR="003F4ECC" w:rsidRDefault="00EE3EF1">
            <w:pPr>
              <w:snapToGrid w:val="0"/>
              <w:jc w:val="center"/>
              <w:rPr>
                <w:rFonts w:ascii="宋体" w:hAnsi="宋体"/>
                <w:b/>
                <w:sz w:val="18"/>
                <w:szCs w:val="18"/>
              </w:rPr>
            </w:pPr>
            <w:r>
              <w:rPr>
                <w:rFonts w:ascii="宋体" w:hAnsi="宋体" w:hint="eastAsia"/>
                <w:b/>
                <w:sz w:val="18"/>
                <w:szCs w:val="18"/>
              </w:rPr>
              <w:t>夏</w:t>
            </w:r>
          </w:p>
        </w:tc>
        <w:tc>
          <w:tcPr>
            <w:tcW w:w="548" w:type="dxa"/>
            <w:tcBorders>
              <w:bottom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秋</w:t>
            </w:r>
          </w:p>
        </w:tc>
        <w:tc>
          <w:tcPr>
            <w:tcW w:w="444" w:type="dxa"/>
            <w:tcBorders>
              <w:bottom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春</w:t>
            </w:r>
          </w:p>
        </w:tc>
        <w:tc>
          <w:tcPr>
            <w:tcW w:w="425" w:type="dxa"/>
            <w:tcBorders>
              <w:bottom w:val="single" w:sz="12" w:space="0" w:color="auto"/>
            </w:tcBorders>
            <w:shd w:val="clear" w:color="auto" w:fill="D9D9D9"/>
          </w:tcPr>
          <w:p w:rsidR="003F4ECC" w:rsidRDefault="00EE3EF1">
            <w:pPr>
              <w:snapToGrid w:val="0"/>
              <w:jc w:val="center"/>
              <w:rPr>
                <w:rFonts w:ascii="宋体" w:hAnsi="宋体"/>
                <w:b/>
                <w:sz w:val="18"/>
                <w:szCs w:val="18"/>
              </w:rPr>
            </w:pPr>
            <w:r>
              <w:rPr>
                <w:rFonts w:ascii="宋体" w:hAnsi="宋体" w:hint="eastAsia"/>
                <w:b/>
                <w:sz w:val="18"/>
                <w:szCs w:val="18"/>
              </w:rPr>
              <w:t>夏</w:t>
            </w:r>
          </w:p>
        </w:tc>
        <w:tc>
          <w:tcPr>
            <w:tcW w:w="532" w:type="dxa"/>
            <w:tcBorders>
              <w:bottom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秋</w:t>
            </w:r>
          </w:p>
        </w:tc>
        <w:tc>
          <w:tcPr>
            <w:tcW w:w="886" w:type="dxa"/>
            <w:tcBorders>
              <w:bottom w:val="single" w:sz="12" w:space="0" w:color="auto"/>
              <w:right w:val="single" w:sz="12" w:space="0" w:color="auto"/>
            </w:tcBorders>
            <w:shd w:val="clear" w:color="auto" w:fill="D9D9D9"/>
            <w:vAlign w:val="center"/>
          </w:tcPr>
          <w:p w:rsidR="003F4ECC" w:rsidRDefault="00EE3EF1">
            <w:pPr>
              <w:snapToGrid w:val="0"/>
              <w:jc w:val="center"/>
              <w:rPr>
                <w:rFonts w:ascii="宋体" w:hAnsi="宋体"/>
                <w:b/>
                <w:sz w:val="18"/>
                <w:szCs w:val="18"/>
              </w:rPr>
            </w:pPr>
            <w:r>
              <w:rPr>
                <w:rFonts w:ascii="宋体" w:hAnsi="宋体" w:hint="eastAsia"/>
                <w:b/>
                <w:sz w:val="18"/>
                <w:szCs w:val="18"/>
              </w:rPr>
              <w:t>春</w:t>
            </w:r>
          </w:p>
        </w:tc>
      </w:tr>
      <w:tr w:rsidR="003F4ECC">
        <w:trPr>
          <w:cantSplit/>
          <w:jc w:val="center"/>
        </w:trPr>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rPr>
                <w:rFonts w:ascii="仿宋" w:eastAsia="仿宋" w:hAnsi="仿宋"/>
                <w:b/>
                <w:spacing w:val="20"/>
                <w:sz w:val="18"/>
                <w:szCs w:val="18"/>
              </w:rPr>
            </w:pPr>
            <w:r>
              <w:rPr>
                <w:rFonts w:ascii="仿宋" w:eastAsia="仿宋" w:hAnsi="仿宋" w:hint="eastAsia"/>
                <w:bCs/>
                <w:spacing w:val="20"/>
                <w:sz w:val="21"/>
                <w:szCs w:val="21"/>
              </w:rPr>
              <w:t>旅游新媒体营销</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20</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10</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3F4ECC">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snapToGrid w:val="0"/>
              <w:jc w:val="center"/>
              <w:rPr>
                <w:rFonts w:ascii="宋体" w:hAnsi="宋体"/>
                <w:sz w:val="18"/>
                <w:szCs w:val="18"/>
              </w:rPr>
            </w:pPr>
            <w:r>
              <w:rPr>
                <w:rFonts w:ascii="宋体" w:hAnsi="宋体" w:hint="eastAsia"/>
                <w:sz w:val="18"/>
                <w:szCs w:val="18"/>
              </w:rPr>
              <w:t>2</w:t>
            </w:r>
          </w:p>
        </w:tc>
        <w:tc>
          <w:tcPr>
            <w:tcW w:w="407" w:type="dxa"/>
            <w:tcBorders>
              <w:top w:val="single" w:sz="12" w:space="0" w:color="auto"/>
              <w:left w:val="single" w:sz="12" w:space="0" w:color="auto"/>
              <w:bottom w:val="single" w:sz="12" w:space="0" w:color="auto"/>
              <w:right w:val="single" w:sz="12" w:space="0" w:color="auto"/>
            </w:tcBorders>
            <w:shd w:val="clear" w:color="auto" w:fill="auto"/>
          </w:tcPr>
          <w:p w:rsidR="003F4ECC" w:rsidRDefault="003F4ECC">
            <w:pPr>
              <w:snapToGrid w:val="0"/>
              <w:jc w:val="center"/>
              <w:rPr>
                <w:rFonts w:ascii="宋体" w:hAnsi="宋体"/>
                <w:sz w:val="18"/>
                <w:szCs w:val="18"/>
              </w:rPr>
            </w:pPr>
          </w:p>
        </w:tc>
        <w:tc>
          <w:tcPr>
            <w:tcW w:w="548"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sz w:val="18"/>
                <w:szCs w:val="18"/>
              </w:rPr>
            </w:pPr>
          </w:p>
        </w:tc>
        <w:tc>
          <w:tcPr>
            <w:tcW w:w="444"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sz w:val="18"/>
                <w:szCs w:val="18"/>
              </w:rPr>
            </w:pPr>
          </w:p>
        </w:tc>
        <w:tc>
          <w:tcPr>
            <w:tcW w:w="425" w:type="dxa"/>
            <w:tcBorders>
              <w:top w:val="single" w:sz="12" w:space="0" w:color="auto"/>
              <w:left w:val="single" w:sz="12" w:space="0" w:color="auto"/>
              <w:bottom w:val="single" w:sz="12" w:space="0" w:color="auto"/>
              <w:right w:val="single" w:sz="12" w:space="0" w:color="auto"/>
            </w:tcBorders>
            <w:shd w:val="clear" w:color="auto" w:fill="D9D9D9"/>
          </w:tcPr>
          <w:p w:rsidR="003F4ECC" w:rsidRDefault="003F4ECC">
            <w:pPr>
              <w:snapToGrid w:val="0"/>
              <w:jc w:val="center"/>
              <w:rPr>
                <w:rFonts w:ascii="宋体" w:hAnsi="宋体"/>
                <w:sz w:val="18"/>
                <w:szCs w:val="18"/>
              </w:rPr>
            </w:pPr>
          </w:p>
        </w:tc>
        <w:tc>
          <w:tcPr>
            <w:tcW w:w="532"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c>
          <w:tcPr>
            <w:tcW w:w="886"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r>
      <w:tr w:rsidR="003F4ECC">
        <w:trPr>
          <w:cantSplit/>
          <w:jc w:val="center"/>
        </w:trPr>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rPr>
                <w:rFonts w:ascii="仿宋" w:eastAsia="仿宋" w:hAnsi="仿宋"/>
                <w:b/>
                <w:spacing w:val="20"/>
                <w:sz w:val="18"/>
                <w:szCs w:val="18"/>
              </w:rPr>
            </w:pPr>
            <w:r>
              <w:rPr>
                <w:rFonts w:ascii="仿宋" w:eastAsia="仿宋" w:hAnsi="仿宋" w:hint="eastAsia"/>
                <w:bCs/>
                <w:spacing w:val="20"/>
                <w:sz w:val="21"/>
                <w:szCs w:val="21"/>
              </w:rPr>
              <w:t>酒店虚拟仿真</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20</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1</w:t>
            </w:r>
            <w:r>
              <w:rPr>
                <w:rFonts w:ascii="黑体" w:eastAsia="黑体" w:hAnsi="黑体" w:hint="eastAsia"/>
                <w:bCs/>
                <w:sz w:val="18"/>
                <w:szCs w:val="18"/>
              </w:rPr>
              <w:t>0</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3F4ECC">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3F4ECC">
            <w:pPr>
              <w:snapToGrid w:val="0"/>
              <w:jc w:val="center"/>
              <w:rPr>
                <w:rFonts w:ascii="宋体" w:hAnsi="宋体"/>
                <w:sz w:val="18"/>
                <w:szCs w:val="18"/>
              </w:rPr>
            </w:pPr>
          </w:p>
        </w:tc>
        <w:tc>
          <w:tcPr>
            <w:tcW w:w="407" w:type="dxa"/>
            <w:tcBorders>
              <w:top w:val="single" w:sz="12" w:space="0" w:color="auto"/>
              <w:left w:val="single" w:sz="12" w:space="0" w:color="auto"/>
              <w:bottom w:val="single" w:sz="12" w:space="0" w:color="auto"/>
              <w:right w:val="single" w:sz="12" w:space="0" w:color="auto"/>
            </w:tcBorders>
            <w:shd w:val="clear" w:color="auto" w:fill="auto"/>
          </w:tcPr>
          <w:p w:rsidR="003F4ECC" w:rsidRDefault="003F4ECC">
            <w:pPr>
              <w:snapToGrid w:val="0"/>
              <w:jc w:val="center"/>
              <w:rPr>
                <w:rFonts w:ascii="宋体" w:hAnsi="宋体"/>
                <w:sz w:val="18"/>
                <w:szCs w:val="18"/>
              </w:rPr>
            </w:pPr>
          </w:p>
        </w:tc>
        <w:tc>
          <w:tcPr>
            <w:tcW w:w="548"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sz w:val="18"/>
                <w:szCs w:val="18"/>
              </w:rPr>
            </w:pPr>
          </w:p>
        </w:tc>
        <w:tc>
          <w:tcPr>
            <w:tcW w:w="444"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EE3EF1">
            <w:pPr>
              <w:snapToGrid w:val="0"/>
              <w:jc w:val="center"/>
              <w:rPr>
                <w:rFonts w:ascii="宋体" w:hAnsi="宋体"/>
                <w:sz w:val="18"/>
                <w:szCs w:val="18"/>
              </w:rPr>
            </w:pPr>
            <w:r>
              <w:rPr>
                <w:rFonts w:ascii="宋体" w:hAnsi="宋体" w:hint="eastAsia"/>
                <w:sz w:val="18"/>
                <w:szCs w:val="18"/>
              </w:rPr>
              <w:t>2</w:t>
            </w:r>
          </w:p>
        </w:tc>
        <w:tc>
          <w:tcPr>
            <w:tcW w:w="425" w:type="dxa"/>
            <w:tcBorders>
              <w:top w:val="single" w:sz="12" w:space="0" w:color="auto"/>
              <w:left w:val="single" w:sz="12" w:space="0" w:color="auto"/>
              <w:bottom w:val="single" w:sz="12" w:space="0" w:color="auto"/>
              <w:right w:val="single" w:sz="12" w:space="0" w:color="auto"/>
            </w:tcBorders>
            <w:shd w:val="clear" w:color="auto" w:fill="D9D9D9"/>
          </w:tcPr>
          <w:p w:rsidR="003F4ECC" w:rsidRDefault="003F4ECC">
            <w:pPr>
              <w:snapToGrid w:val="0"/>
              <w:jc w:val="center"/>
              <w:rPr>
                <w:rFonts w:ascii="宋体" w:hAnsi="宋体"/>
                <w:sz w:val="18"/>
                <w:szCs w:val="18"/>
              </w:rPr>
            </w:pPr>
          </w:p>
        </w:tc>
        <w:tc>
          <w:tcPr>
            <w:tcW w:w="532"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c>
          <w:tcPr>
            <w:tcW w:w="886"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r>
      <w:tr w:rsidR="003F4ECC">
        <w:trPr>
          <w:cantSplit/>
          <w:trHeight w:val="211"/>
          <w:jc w:val="center"/>
        </w:trPr>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rPr>
                <w:rFonts w:ascii="仿宋" w:eastAsia="仿宋" w:hAnsi="仿宋"/>
                <w:bCs/>
                <w:spacing w:val="20"/>
                <w:sz w:val="21"/>
                <w:szCs w:val="21"/>
              </w:rPr>
            </w:pPr>
            <w:r>
              <w:rPr>
                <w:rFonts w:ascii="仿宋" w:eastAsia="仿宋" w:hAnsi="仿宋" w:hint="eastAsia"/>
                <w:bCs/>
                <w:spacing w:val="20"/>
                <w:sz w:val="21"/>
                <w:szCs w:val="21"/>
              </w:rPr>
              <w:t>旅游消费者行为</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15</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15</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snapToGrid w:val="0"/>
              <w:jc w:val="center"/>
              <w:rPr>
                <w:rFonts w:ascii="宋体" w:hAnsi="宋体"/>
                <w:sz w:val="18"/>
                <w:szCs w:val="18"/>
              </w:rPr>
            </w:pPr>
            <w:r>
              <w:rPr>
                <w:rFonts w:ascii="宋体" w:hAnsi="宋体" w:hint="eastAsia"/>
                <w:sz w:val="18"/>
                <w:szCs w:val="18"/>
              </w:rPr>
              <w:t>2</w:t>
            </w: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3F4ECC">
            <w:pPr>
              <w:snapToGrid w:val="0"/>
              <w:jc w:val="center"/>
              <w:rPr>
                <w:rFonts w:ascii="宋体" w:hAnsi="宋体"/>
                <w:sz w:val="18"/>
                <w:szCs w:val="18"/>
              </w:rPr>
            </w:pPr>
          </w:p>
        </w:tc>
        <w:tc>
          <w:tcPr>
            <w:tcW w:w="407" w:type="dxa"/>
            <w:tcBorders>
              <w:top w:val="single" w:sz="12" w:space="0" w:color="auto"/>
              <w:left w:val="single" w:sz="12" w:space="0" w:color="auto"/>
              <w:bottom w:val="single" w:sz="12" w:space="0" w:color="auto"/>
              <w:right w:val="single" w:sz="12" w:space="0" w:color="auto"/>
            </w:tcBorders>
            <w:shd w:val="clear" w:color="auto" w:fill="auto"/>
          </w:tcPr>
          <w:p w:rsidR="003F4ECC" w:rsidRDefault="003F4ECC">
            <w:pPr>
              <w:snapToGrid w:val="0"/>
              <w:jc w:val="center"/>
              <w:rPr>
                <w:rFonts w:ascii="宋体" w:hAnsi="宋体"/>
                <w:sz w:val="18"/>
                <w:szCs w:val="18"/>
              </w:rPr>
            </w:pPr>
          </w:p>
        </w:tc>
        <w:tc>
          <w:tcPr>
            <w:tcW w:w="548"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sz w:val="18"/>
                <w:szCs w:val="18"/>
              </w:rPr>
            </w:pPr>
          </w:p>
        </w:tc>
        <w:tc>
          <w:tcPr>
            <w:tcW w:w="444"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sz w:val="18"/>
                <w:szCs w:val="18"/>
              </w:rPr>
            </w:pPr>
          </w:p>
        </w:tc>
        <w:tc>
          <w:tcPr>
            <w:tcW w:w="425" w:type="dxa"/>
            <w:tcBorders>
              <w:top w:val="single" w:sz="12" w:space="0" w:color="auto"/>
              <w:left w:val="single" w:sz="12" w:space="0" w:color="auto"/>
              <w:bottom w:val="single" w:sz="12" w:space="0" w:color="auto"/>
              <w:right w:val="single" w:sz="12" w:space="0" w:color="auto"/>
            </w:tcBorders>
            <w:shd w:val="clear" w:color="auto" w:fill="D9D9D9"/>
          </w:tcPr>
          <w:p w:rsidR="003F4ECC" w:rsidRDefault="003F4ECC">
            <w:pPr>
              <w:snapToGrid w:val="0"/>
              <w:jc w:val="center"/>
              <w:rPr>
                <w:rFonts w:ascii="宋体" w:hAnsi="宋体"/>
                <w:sz w:val="18"/>
                <w:szCs w:val="18"/>
              </w:rPr>
            </w:pPr>
          </w:p>
        </w:tc>
        <w:tc>
          <w:tcPr>
            <w:tcW w:w="532"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c>
          <w:tcPr>
            <w:tcW w:w="886"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r>
      <w:tr w:rsidR="003F4ECC">
        <w:trPr>
          <w:cantSplit/>
          <w:trHeight w:val="262"/>
          <w:jc w:val="center"/>
        </w:trPr>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rPr>
                <w:rFonts w:ascii="仿宋" w:eastAsia="仿宋" w:hAnsi="仿宋"/>
                <w:bCs/>
                <w:spacing w:val="20"/>
                <w:sz w:val="21"/>
                <w:szCs w:val="21"/>
              </w:rPr>
            </w:pPr>
            <w:r>
              <w:rPr>
                <w:rFonts w:ascii="仿宋" w:eastAsia="仿宋" w:hAnsi="仿宋" w:hint="eastAsia"/>
                <w:bCs/>
                <w:spacing w:val="20"/>
                <w:sz w:val="21"/>
                <w:szCs w:val="21"/>
              </w:rPr>
              <w:t>现代服务管理</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20</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黑体" w:hAnsi="仿宋"/>
                <w:b/>
                <w:spacing w:val="20"/>
                <w:sz w:val="18"/>
                <w:szCs w:val="18"/>
              </w:rPr>
            </w:pPr>
            <w:r>
              <w:rPr>
                <w:rFonts w:ascii="黑体" w:eastAsia="黑体" w:hAnsi="黑体" w:hint="eastAsia"/>
                <w:bCs/>
                <w:sz w:val="18"/>
                <w:szCs w:val="18"/>
              </w:rPr>
              <w:t>1</w:t>
            </w:r>
            <w:r>
              <w:rPr>
                <w:rFonts w:ascii="黑体" w:eastAsia="黑体" w:hAnsi="黑体" w:hint="eastAsia"/>
                <w:bCs/>
                <w:sz w:val="18"/>
                <w:szCs w:val="18"/>
              </w:rPr>
              <w:t>0</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3F4ECC">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3F4ECC">
            <w:pPr>
              <w:snapToGrid w:val="0"/>
              <w:jc w:val="center"/>
              <w:rPr>
                <w:rFonts w:ascii="宋体" w:hAnsi="宋体"/>
                <w:sz w:val="18"/>
                <w:szCs w:val="18"/>
              </w:rPr>
            </w:pPr>
          </w:p>
        </w:tc>
        <w:tc>
          <w:tcPr>
            <w:tcW w:w="407" w:type="dxa"/>
            <w:tcBorders>
              <w:top w:val="single" w:sz="12" w:space="0" w:color="auto"/>
              <w:left w:val="single" w:sz="12" w:space="0" w:color="auto"/>
              <w:bottom w:val="single" w:sz="12" w:space="0" w:color="auto"/>
              <w:right w:val="single" w:sz="12" w:space="0" w:color="auto"/>
            </w:tcBorders>
            <w:shd w:val="clear" w:color="auto" w:fill="auto"/>
          </w:tcPr>
          <w:p w:rsidR="003F4ECC" w:rsidRDefault="003F4ECC">
            <w:pPr>
              <w:snapToGrid w:val="0"/>
              <w:jc w:val="center"/>
              <w:rPr>
                <w:rFonts w:ascii="宋体" w:hAnsi="宋体"/>
                <w:sz w:val="18"/>
                <w:szCs w:val="18"/>
              </w:rPr>
            </w:pPr>
          </w:p>
        </w:tc>
        <w:tc>
          <w:tcPr>
            <w:tcW w:w="548"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EE3EF1">
            <w:pPr>
              <w:snapToGrid w:val="0"/>
              <w:jc w:val="center"/>
              <w:rPr>
                <w:rFonts w:ascii="宋体" w:hAnsi="宋体"/>
                <w:sz w:val="18"/>
                <w:szCs w:val="18"/>
              </w:rPr>
            </w:pPr>
            <w:r>
              <w:rPr>
                <w:rFonts w:ascii="宋体" w:hAnsi="宋体" w:hint="eastAsia"/>
                <w:sz w:val="18"/>
                <w:szCs w:val="18"/>
              </w:rPr>
              <w:t>2</w:t>
            </w:r>
          </w:p>
        </w:tc>
        <w:tc>
          <w:tcPr>
            <w:tcW w:w="444"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sz w:val="18"/>
                <w:szCs w:val="18"/>
              </w:rPr>
            </w:pPr>
          </w:p>
        </w:tc>
        <w:tc>
          <w:tcPr>
            <w:tcW w:w="425" w:type="dxa"/>
            <w:tcBorders>
              <w:top w:val="single" w:sz="12" w:space="0" w:color="auto"/>
              <w:left w:val="single" w:sz="12" w:space="0" w:color="auto"/>
              <w:bottom w:val="single" w:sz="12" w:space="0" w:color="auto"/>
              <w:right w:val="single" w:sz="12" w:space="0" w:color="auto"/>
            </w:tcBorders>
            <w:shd w:val="clear" w:color="auto" w:fill="D9D9D9"/>
          </w:tcPr>
          <w:p w:rsidR="003F4ECC" w:rsidRDefault="003F4ECC">
            <w:pPr>
              <w:snapToGrid w:val="0"/>
              <w:jc w:val="center"/>
              <w:rPr>
                <w:rFonts w:ascii="宋体" w:hAnsi="宋体"/>
                <w:sz w:val="18"/>
                <w:szCs w:val="18"/>
              </w:rPr>
            </w:pPr>
          </w:p>
        </w:tc>
        <w:tc>
          <w:tcPr>
            <w:tcW w:w="532"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c>
          <w:tcPr>
            <w:tcW w:w="886"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r>
      <w:tr w:rsidR="003F4ECC">
        <w:trPr>
          <w:cantSplit/>
          <w:trHeight w:val="267"/>
          <w:jc w:val="center"/>
        </w:trPr>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rPr>
                <w:rFonts w:ascii="仿宋" w:eastAsia="仿宋" w:hAnsi="仿宋"/>
                <w:bCs/>
                <w:spacing w:val="20"/>
                <w:sz w:val="21"/>
                <w:szCs w:val="21"/>
              </w:rPr>
            </w:pPr>
            <w:r>
              <w:rPr>
                <w:rFonts w:ascii="仿宋" w:eastAsia="仿宋" w:hAnsi="仿宋" w:hint="eastAsia"/>
                <w:bCs/>
                <w:spacing w:val="20"/>
                <w:sz w:val="21"/>
                <w:szCs w:val="21"/>
              </w:rPr>
              <w:t>酒店人力资源管理</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15</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15</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snapToGrid w:val="0"/>
              <w:jc w:val="center"/>
              <w:rPr>
                <w:rFonts w:ascii="宋体" w:hAnsi="宋体"/>
                <w:sz w:val="18"/>
                <w:szCs w:val="18"/>
              </w:rPr>
            </w:pPr>
            <w:r>
              <w:rPr>
                <w:rFonts w:ascii="宋体" w:hAnsi="宋体" w:hint="eastAsia"/>
                <w:sz w:val="18"/>
                <w:szCs w:val="18"/>
              </w:rPr>
              <w:t>2</w:t>
            </w: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3F4ECC">
            <w:pPr>
              <w:snapToGrid w:val="0"/>
              <w:jc w:val="center"/>
              <w:rPr>
                <w:rFonts w:ascii="宋体" w:hAnsi="宋体"/>
                <w:sz w:val="18"/>
                <w:szCs w:val="18"/>
              </w:rPr>
            </w:pPr>
          </w:p>
        </w:tc>
        <w:tc>
          <w:tcPr>
            <w:tcW w:w="407" w:type="dxa"/>
            <w:tcBorders>
              <w:top w:val="single" w:sz="12" w:space="0" w:color="auto"/>
              <w:left w:val="single" w:sz="12" w:space="0" w:color="auto"/>
              <w:bottom w:val="single" w:sz="12" w:space="0" w:color="auto"/>
              <w:right w:val="single" w:sz="12" w:space="0" w:color="auto"/>
            </w:tcBorders>
            <w:shd w:val="clear" w:color="auto" w:fill="auto"/>
          </w:tcPr>
          <w:p w:rsidR="003F4ECC" w:rsidRDefault="003F4ECC">
            <w:pPr>
              <w:snapToGrid w:val="0"/>
              <w:jc w:val="center"/>
              <w:rPr>
                <w:rFonts w:ascii="宋体" w:hAnsi="宋体"/>
                <w:sz w:val="18"/>
                <w:szCs w:val="18"/>
              </w:rPr>
            </w:pPr>
          </w:p>
        </w:tc>
        <w:tc>
          <w:tcPr>
            <w:tcW w:w="548"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sz w:val="18"/>
                <w:szCs w:val="18"/>
              </w:rPr>
            </w:pPr>
          </w:p>
        </w:tc>
        <w:tc>
          <w:tcPr>
            <w:tcW w:w="444"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sz w:val="18"/>
                <w:szCs w:val="18"/>
              </w:rPr>
            </w:pPr>
          </w:p>
        </w:tc>
        <w:tc>
          <w:tcPr>
            <w:tcW w:w="425" w:type="dxa"/>
            <w:tcBorders>
              <w:top w:val="single" w:sz="12" w:space="0" w:color="auto"/>
              <w:left w:val="single" w:sz="12" w:space="0" w:color="auto"/>
              <w:bottom w:val="single" w:sz="12" w:space="0" w:color="auto"/>
              <w:right w:val="single" w:sz="12" w:space="0" w:color="auto"/>
            </w:tcBorders>
            <w:shd w:val="clear" w:color="auto" w:fill="D9D9D9"/>
          </w:tcPr>
          <w:p w:rsidR="003F4ECC" w:rsidRDefault="003F4ECC">
            <w:pPr>
              <w:snapToGrid w:val="0"/>
              <w:jc w:val="center"/>
              <w:rPr>
                <w:rFonts w:ascii="宋体" w:hAnsi="宋体"/>
                <w:sz w:val="18"/>
                <w:szCs w:val="18"/>
              </w:rPr>
            </w:pPr>
          </w:p>
        </w:tc>
        <w:tc>
          <w:tcPr>
            <w:tcW w:w="532"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c>
          <w:tcPr>
            <w:tcW w:w="886"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r>
      <w:tr w:rsidR="003F4ECC">
        <w:trPr>
          <w:cantSplit/>
          <w:trHeight w:val="270"/>
          <w:jc w:val="center"/>
        </w:trPr>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rPr>
                <w:rFonts w:ascii="仿宋" w:eastAsia="仿宋" w:hAnsi="仿宋"/>
                <w:bCs/>
                <w:spacing w:val="20"/>
                <w:sz w:val="21"/>
                <w:szCs w:val="21"/>
              </w:rPr>
            </w:pPr>
            <w:r>
              <w:rPr>
                <w:rFonts w:ascii="仿宋" w:eastAsia="仿宋" w:hAnsi="仿宋" w:hint="eastAsia"/>
                <w:bCs/>
                <w:spacing w:val="20"/>
                <w:sz w:val="21"/>
                <w:szCs w:val="21"/>
              </w:rPr>
              <w:t>酒店收益管理</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15</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EE3EF1">
            <w:pPr>
              <w:widowControl/>
              <w:jc w:val="center"/>
              <w:rPr>
                <w:rFonts w:ascii="仿宋" w:eastAsia="仿宋" w:hAnsi="仿宋"/>
                <w:b/>
                <w:spacing w:val="20"/>
                <w:sz w:val="18"/>
                <w:szCs w:val="18"/>
              </w:rPr>
            </w:pPr>
            <w:r>
              <w:rPr>
                <w:rFonts w:ascii="黑体" w:eastAsia="黑体" w:hAnsi="黑体" w:hint="eastAsia"/>
                <w:bCs/>
                <w:sz w:val="18"/>
                <w:szCs w:val="18"/>
              </w:rPr>
              <w:t>15</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3F4ECC">
            <w:pPr>
              <w:snapToGrid w:val="0"/>
              <w:jc w:val="center"/>
              <w:rPr>
                <w:rFonts w:ascii="宋体" w:hAnsi="宋体"/>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rsidR="003F4ECC" w:rsidRDefault="003F4ECC">
            <w:pPr>
              <w:snapToGrid w:val="0"/>
              <w:jc w:val="center"/>
              <w:rPr>
                <w:rFonts w:ascii="宋体" w:hAnsi="宋体"/>
                <w:sz w:val="18"/>
                <w:szCs w:val="18"/>
              </w:rPr>
            </w:pPr>
          </w:p>
        </w:tc>
        <w:tc>
          <w:tcPr>
            <w:tcW w:w="407" w:type="dxa"/>
            <w:tcBorders>
              <w:top w:val="single" w:sz="12" w:space="0" w:color="auto"/>
              <w:left w:val="single" w:sz="12" w:space="0" w:color="auto"/>
              <w:bottom w:val="single" w:sz="12" w:space="0" w:color="auto"/>
              <w:right w:val="single" w:sz="12" w:space="0" w:color="auto"/>
            </w:tcBorders>
            <w:shd w:val="clear" w:color="auto" w:fill="auto"/>
          </w:tcPr>
          <w:p w:rsidR="003F4ECC" w:rsidRDefault="003F4ECC">
            <w:pPr>
              <w:snapToGrid w:val="0"/>
              <w:jc w:val="center"/>
              <w:rPr>
                <w:rFonts w:ascii="宋体" w:hAnsi="宋体"/>
                <w:sz w:val="18"/>
                <w:szCs w:val="18"/>
              </w:rPr>
            </w:pPr>
          </w:p>
        </w:tc>
        <w:tc>
          <w:tcPr>
            <w:tcW w:w="548"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EE3EF1">
            <w:pPr>
              <w:snapToGrid w:val="0"/>
              <w:jc w:val="center"/>
              <w:rPr>
                <w:rFonts w:ascii="宋体" w:hAnsi="宋体"/>
                <w:sz w:val="18"/>
                <w:szCs w:val="18"/>
              </w:rPr>
            </w:pPr>
            <w:r>
              <w:rPr>
                <w:rFonts w:ascii="宋体" w:hAnsi="宋体" w:hint="eastAsia"/>
                <w:sz w:val="18"/>
                <w:szCs w:val="18"/>
              </w:rPr>
              <w:t>2</w:t>
            </w:r>
          </w:p>
        </w:tc>
        <w:tc>
          <w:tcPr>
            <w:tcW w:w="444" w:type="dxa"/>
            <w:tcBorders>
              <w:top w:val="single" w:sz="12" w:space="0" w:color="auto"/>
              <w:left w:val="single" w:sz="12" w:space="0" w:color="auto"/>
              <w:bottom w:val="single" w:sz="12" w:space="0" w:color="auto"/>
              <w:right w:val="single" w:sz="12" w:space="0" w:color="auto"/>
            </w:tcBorders>
            <w:shd w:val="clear" w:color="auto" w:fill="D9D9D9"/>
            <w:vAlign w:val="center"/>
          </w:tcPr>
          <w:p w:rsidR="003F4ECC" w:rsidRDefault="003F4ECC">
            <w:pPr>
              <w:snapToGrid w:val="0"/>
              <w:jc w:val="center"/>
              <w:rPr>
                <w:rFonts w:ascii="宋体" w:hAnsi="宋体"/>
                <w:sz w:val="18"/>
                <w:szCs w:val="18"/>
              </w:rPr>
            </w:pPr>
          </w:p>
        </w:tc>
        <w:tc>
          <w:tcPr>
            <w:tcW w:w="425" w:type="dxa"/>
            <w:tcBorders>
              <w:top w:val="single" w:sz="12" w:space="0" w:color="auto"/>
              <w:left w:val="single" w:sz="12" w:space="0" w:color="auto"/>
              <w:bottom w:val="single" w:sz="12" w:space="0" w:color="auto"/>
              <w:right w:val="single" w:sz="12" w:space="0" w:color="auto"/>
            </w:tcBorders>
            <w:shd w:val="clear" w:color="auto" w:fill="D9D9D9"/>
          </w:tcPr>
          <w:p w:rsidR="003F4ECC" w:rsidRDefault="003F4ECC">
            <w:pPr>
              <w:snapToGrid w:val="0"/>
              <w:jc w:val="center"/>
              <w:rPr>
                <w:rFonts w:ascii="宋体" w:hAnsi="宋体"/>
                <w:sz w:val="18"/>
                <w:szCs w:val="18"/>
              </w:rPr>
            </w:pPr>
          </w:p>
        </w:tc>
        <w:tc>
          <w:tcPr>
            <w:tcW w:w="532"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c>
          <w:tcPr>
            <w:tcW w:w="886" w:type="dxa"/>
            <w:tcBorders>
              <w:top w:val="single" w:sz="12" w:space="0" w:color="auto"/>
              <w:left w:val="single" w:sz="12" w:space="0" w:color="auto"/>
              <w:bottom w:val="single" w:sz="12" w:space="0" w:color="auto"/>
              <w:right w:val="single" w:sz="12" w:space="0" w:color="auto"/>
            </w:tcBorders>
            <w:vAlign w:val="center"/>
          </w:tcPr>
          <w:p w:rsidR="003F4ECC" w:rsidRDefault="003F4ECC">
            <w:pPr>
              <w:snapToGrid w:val="0"/>
              <w:jc w:val="center"/>
              <w:rPr>
                <w:rFonts w:ascii="宋体" w:hAnsi="宋体"/>
                <w:sz w:val="18"/>
                <w:szCs w:val="18"/>
              </w:rPr>
            </w:pPr>
          </w:p>
        </w:tc>
      </w:tr>
      <w:bookmarkEnd w:id="0"/>
    </w:tbl>
    <w:p w:rsidR="003F4ECC" w:rsidRDefault="003F4ECC">
      <w:pPr>
        <w:spacing w:line="360" w:lineRule="auto"/>
        <w:contextualSpacing/>
        <w:rPr>
          <w:rFonts w:ascii="仿宋_GB2312" w:eastAsia="仿宋_GB2312" w:hAnsi="仿宋_GB2312" w:cs="Arial"/>
        </w:rPr>
      </w:pPr>
    </w:p>
    <w:p w:rsidR="003F4ECC" w:rsidRDefault="00EE3EF1">
      <w:pPr>
        <w:spacing w:line="360" w:lineRule="auto"/>
        <w:contextualSpacing/>
        <w:rPr>
          <w:rFonts w:ascii="仿宋_GB2312" w:eastAsia="仿宋_GB2312" w:hAnsi="仿宋_GB2312" w:cs="Arial"/>
        </w:rPr>
      </w:pPr>
      <w:r>
        <w:rPr>
          <w:rFonts w:ascii="仿宋_GB2312" w:eastAsia="仿宋_GB2312" w:hAnsi="仿宋_GB2312" w:cs="Arial" w:hint="eastAsia"/>
        </w:rPr>
        <w:t>（二）课程简介</w:t>
      </w:r>
    </w:p>
    <w:p w:rsidR="003F4ECC" w:rsidRDefault="00EE3EF1">
      <w:pPr>
        <w:widowControl/>
        <w:spacing w:line="360" w:lineRule="auto"/>
        <w:contextualSpacing/>
        <w:rPr>
          <w:rFonts w:ascii="仿宋" w:eastAsia="仿宋" w:hAnsi="仿宋"/>
          <w:b/>
        </w:rPr>
      </w:pPr>
      <w:r>
        <w:rPr>
          <w:rFonts w:ascii="仿宋" w:eastAsia="仿宋" w:hAnsi="仿宋" w:hint="eastAsia"/>
          <w:b/>
        </w:rPr>
        <w:t>课程</w:t>
      </w:r>
      <w:r>
        <w:rPr>
          <w:rFonts w:ascii="仿宋" w:eastAsia="仿宋" w:hAnsi="仿宋" w:hint="eastAsia"/>
          <w:b/>
        </w:rPr>
        <w:t>1</w:t>
      </w:r>
      <w:r>
        <w:rPr>
          <w:rFonts w:ascii="仿宋" w:eastAsia="仿宋" w:hAnsi="仿宋" w:hint="eastAsia"/>
          <w:b/>
        </w:rPr>
        <w:t>：</w:t>
      </w:r>
      <w:r>
        <w:rPr>
          <w:rFonts w:ascii="仿宋" w:eastAsia="仿宋" w:hAnsi="仿宋" w:hint="eastAsia"/>
          <w:b/>
        </w:rPr>
        <w:t>旅游新媒体营销</w:t>
      </w:r>
    </w:p>
    <w:p w:rsidR="003F4ECC" w:rsidRDefault="00EE3EF1">
      <w:pPr>
        <w:widowControl/>
        <w:spacing w:line="360" w:lineRule="auto"/>
        <w:ind w:firstLineChars="200" w:firstLine="480"/>
        <w:contextualSpacing/>
        <w:rPr>
          <w:rFonts w:ascii="仿宋" w:eastAsia="仿宋" w:hAnsi="仿宋"/>
          <w:bCs/>
          <w:sz w:val="21"/>
          <w:szCs w:val="21"/>
        </w:rPr>
      </w:pPr>
      <w:r>
        <w:rPr>
          <w:rFonts w:ascii="仿宋" w:eastAsia="仿宋" w:hAnsi="仿宋" w:hint="eastAsia"/>
          <w:bCs/>
        </w:rPr>
        <w:t>该</w:t>
      </w:r>
      <w:r>
        <w:rPr>
          <w:rFonts w:ascii="仿宋" w:eastAsia="仿宋" w:hAnsi="仿宋"/>
          <w:bCs/>
        </w:rPr>
        <w:t>课程</w:t>
      </w:r>
      <w:r>
        <w:rPr>
          <w:rFonts w:ascii="仿宋" w:eastAsia="仿宋" w:hAnsi="仿宋" w:hint="eastAsia"/>
          <w:bCs/>
        </w:rPr>
        <w:t>旨在让学员掌握旅游新媒体营销内容策划、策略制定、运营管理与效果评估等能力，顺应数字化营销发展潮流。</w:t>
      </w:r>
    </w:p>
    <w:p w:rsidR="003F4ECC" w:rsidRDefault="00EE3EF1">
      <w:pPr>
        <w:widowControl/>
        <w:spacing w:line="360" w:lineRule="auto"/>
        <w:contextualSpacing/>
        <w:rPr>
          <w:rFonts w:ascii="仿宋" w:eastAsia="仿宋" w:hAnsi="仿宋"/>
          <w:b/>
        </w:rPr>
      </w:pPr>
      <w:r>
        <w:rPr>
          <w:rFonts w:ascii="仿宋" w:eastAsia="仿宋" w:hAnsi="仿宋" w:hint="eastAsia"/>
          <w:b/>
        </w:rPr>
        <w:t>课程</w:t>
      </w:r>
      <w:r>
        <w:rPr>
          <w:rFonts w:ascii="仿宋" w:eastAsia="仿宋" w:hAnsi="仿宋"/>
          <w:b/>
        </w:rPr>
        <w:t>2</w:t>
      </w:r>
      <w:r>
        <w:rPr>
          <w:rFonts w:ascii="仿宋" w:eastAsia="仿宋" w:hAnsi="仿宋" w:hint="eastAsia"/>
          <w:b/>
        </w:rPr>
        <w:t>：</w:t>
      </w:r>
      <w:r>
        <w:rPr>
          <w:rFonts w:ascii="仿宋" w:eastAsia="仿宋" w:hAnsi="仿宋" w:hint="eastAsia"/>
          <w:b/>
        </w:rPr>
        <w:t>酒店虚拟仿真</w:t>
      </w:r>
    </w:p>
    <w:p w:rsidR="003F4ECC" w:rsidRDefault="00EE3EF1">
      <w:pPr>
        <w:spacing w:line="360" w:lineRule="auto"/>
        <w:ind w:firstLineChars="200" w:firstLine="480"/>
        <w:contextualSpacing/>
        <w:rPr>
          <w:rFonts w:ascii="仿宋" w:eastAsia="仿宋" w:hAnsi="仿宋"/>
          <w:bCs/>
        </w:rPr>
      </w:pPr>
      <w:r>
        <w:rPr>
          <w:rFonts w:ascii="仿宋" w:eastAsia="仿宋" w:hAnsi="仿宋" w:hint="eastAsia"/>
          <w:bCs/>
        </w:rPr>
        <w:lastRenderedPageBreak/>
        <w:t>该</w:t>
      </w:r>
      <w:r>
        <w:rPr>
          <w:rFonts w:ascii="仿宋" w:eastAsia="仿宋" w:hAnsi="仿宋"/>
          <w:bCs/>
        </w:rPr>
        <w:t>课程</w:t>
      </w:r>
      <w:r>
        <w:rPr>
          <w:rFonts w:ascii="仿宋" w:eastAsia="仿宋" w:hAnsi="仿宋" w:hint="eastAsia"/>
          <w:bCs/>
        </w:rPr>
        <w:t>聚焦酒店场景</w:t>
      </w:r>
      <w:r>
        <w:rPr>
          <w:rFonts w:ascii="仿宋" w:eastAsia="仿宋" w:hAnsi="仿宋" w:hint="eastAsia"/>
          <w:bCs/>
        </w:rPr>
        <w:t>虚拟仿真实训系统</w:t>
      </w:r>
      <w:r>
        <w:rPr>
          <w:rFonts w:ascii="仿宋" w:eastAsia="仿宋" w:hAnsi="仿宋" w:hint="eastAsia"/>
          <w:bCs/>
        </w:rPr>
        <w:t>，</w:t>
      </w:r>
      <w:r>
        <w:rPr>
          <w:rFonts w:ascii="仿宋" w:eastAsia="仿宋" w:hAnsi="仿宋" w:hint="eastAsia"/>
          <w:bCs/>
        </w:rPr>
        <w:t>采用先进的虚拟仿真技术，为用户提供高度真实的视觉和听觉体验。用户可以在虚拟环境中自由操作，感受</w:t>
      </w:r>
      <w:r>
        <w:rPr>
          <w:rFonts w:ascii="仿宋" w:eastAsia="仿宋" w:hAnsi="仿宋" w:hint="eastAsia"/>
          <w:bCs/>
        </w:rPr>
        <w:t>酒店</w:t>
      </w:r>
      <w:r>
        <w:rPr>
          <w:rFonts w:ascii="仿宋" w:eastAsia="仿宋" w:hAnsi="仿宋" w:hint="eastAsia"/>
          <w:bCs/>
        </w:rPr>
        <w:t>设计与</w:t>
      </w:r>
      <w:r>
        <w:rPr>
          <w:rFonts w:ascii="仿宋" w:eastAsia="仿宋" w:hAnsi="仿宋" w:hint="eastAsia"/>
          <w:bCs/>
        </w:rPr>
        <w:t>场景体验</w:t>
      </w:r>
      <w:r>
        <w:rPr>
          <w:rFonts w:ascii="仿宋" w:eastAsia="仿宋" w:hAnsi="仿宋" w:hint="eastAsia"/>
          <w:bCs/>
        </w:rPr>
        <w:t>的</w:t>
      </w:r>
      <w:r>
        <w:rPr>
          <w:rFonts w:ascii="仿宋" w:eastAsia="仿宋" w:hAnsi="仿宋" w:hint="eastAsia"/>
          <w:bCs/>
        </w:rPr>
        <w:t>魅力</w:t>
      </w:r>
      <w:r>
        <w:rPr>
          <w:rFonts w:ascii="仿宋" w:eastAsia="仿宋" w:hAnsi="仿宋" w:hint="eastAsia"/>
          <w:bCs/>
        </w:rPr>
        <w:t>。</w:t>
      </w:r>
    </w:p>
    <w:p w:rsidR="003F4ECC" w:rsidRDefault="00EE3EF1">
      <w:pPr>
        <w:widowControl/>
        <w:spacing w:line="360" w:lineRule="auto"/>
        <w:contextualSpacing/>
        <w:rPr>
          <w:rFonts w:ascii="仿宋" w:eastAsia="仿宋" w:hAnsi="仿宋"/>
          <w:b/>
        </w:rPr>
      </w:pPr>
      <w:r>
        <w:rPr>
          <w:rFonts w:ascii="仿宋" w:eastAsia="仿宋" w:hAnsi="仿宋" w:hint="eastAsia"/>
          <w:b/>
        </w:rPr>
        <w:t>课程</w:t>
      </w:r>
      <w:r>
        <w:rPr>
          <w:rFonts w:ascii="仿宋" w:eastAsia="仿宋" w:hAnsi="仿宋"/>
          <w:b/>
        </w:rPr>
        <w:t>3</w:t>
      </w:r>
      <w:r>
        <w:rPr>
          <w:rFonts w:ascii="仿宋" w:eastAsia="仿宋" w:hAnsi="仿宋" w:hint="eastAsia"/>
          <w:b/>
        </w:rPr>
        <w:t>：旅游消费者行为</w:t>
      </w:r>
    </w:p>
    <w:p w:rsidR="003F4ECC" w:rsidRDefault="00EE3EF1">
      <w:pPr>
        <w:spacing w:line="360" w:lineRule="auto"/>
        <w:ind w:firstLineChars="200" w:firstLine="480"/>
        <w:contextualSpacing/>
        <w:rPr>
          <w:rFonts w:ascii="Courier New" w:eastAsia="仿宋" w:hAnsi="Courier New" w:cs="Courier New"/>
          <w:b/>
          <w:bCs/>
          <w:sz w:val="28"/>
          <w:szCs w:val="28"/>
        </w:rPr>
      </w:pPr>
      <w:r>
        <w:rPr>
          <w:rFonts w:ascii="仿宋" w:eastAsia="仿宋" w:hAnsi="仿宋" w:hint="eastAsia"/>
          <w:bCs/>
        </w:rPr>
        <w:t>该课程</w:t>
      </w:r>
      <w:r>
        <w:rPr>
          <w:rFonts w:ascii="仿宋" w:eastAsia="仿宋" w:hAnsi="仿宋" w:hint="eastAsia"/>
          <w:bCs/>
        </w:rPr>
        <w:t>旨在</w:t>
      </w:r>
      <w:r>
        <w:rPr>
          <w:rFonts w:ascii="Courier New" w:eastAsia="仿宋" w:hAnsi="Courier New" w:cs="Courier New" w:hint="eastAsia"/>
          <w:bCs/>
        </w:rPr>
        <w:t>向学生传达正确的消费观和科学的价值观。通过案例分析，培养学生理解消费者行为与全球社会福利之间的可持续关系，培养可持续消费观念。</w:t>
      </w:r>
    </w:p>
    <w:p w:rsidR="003F4ECC" w:rsidRDefault="00EE3EF1">
      <w:pPr>
        <w:widowControl/>
        <w:spacing w:line="360" w:lineRule="auto"/>
        <w:contextualSpacing/>
        <w:rPr>
          <w:rFonts w:ascii="仿宋" w:eastAsia="仿宋" w:hAnsi="仿宋"/>
          <w:b/>
        </w:rPr>
      </w:pPr>
      <w:r>
        <w:rPr>
          <w:rFonts w:ascii="仿宋" w:eastAsia="仿宋" w:hAnsi="仿宋" w:hint="eastAsia"/>
          <w:b/>
        </w:rPr>
        <w:t>课程</w:t>
      </w:r>
      <w:r>
        <w:rPr>
          <w:rFonts w:ascii="仿宋" w:eastAsia="仿宋" w:hAnsi="仿宋"/>
          <w:b/>
        </w:rPr>
        <w:t>4</w:t>
      </w:r>
      <w:r>
        <w:rPr>
          <w:rFonts w:ascii="仿宋" w:eastAsia="仿宋" w:hAnsi="仿宋" w:hint="eastAsia"/>
          <w:b/>
        </w:rPr>
        <w:t>：酒店收益管理</w:t>
      </w:r>
    </w:p>
    <w:p w:rsidR="003F4ECC" w:rsidRDefault="00EE3EF1">
      <w:pPr>
        <w:widowControl/>
        <w:spacing w:line="360" w:lineRule="auto"/>
        <w:ind w:firstLineChars="200" w:firstLine="480"/>
        <w:contextualSpacing/>
        <w:rPr>
          <w:rFonts w:ascii="仿宋" w:eastAsia="仿宋" w:hAnsi="仿宋"/>
          <w:bCs/>
        </w:rPr>
      </w:pPr>
      <w:r>
        <w:rPr>
          <w:rFonts w:ascii="仿宋" w:eastAsia="仿宋" w:hAnsi="仿宋" w:hint="eastAsia"/>
          <w:bCs/>
        </w:rPr>
        <w:t>本课程针对酒店业数字化转型和智能化收益管理的新形势，全面系统地讲授酒店收益管理的基本理论、技术方法和实务操作，旨在培养复合型酒店收益管理人才。</w:t>
      </w:r>
    </w:p>
    <w:p w:rsidR="003F4ECC" w:rsidRDefault="00EE3EF1">
      <w:pPr>
        <w:widowControl/>
        <w:spacing w:line="360" w:lineRule="auto"/>
        <w:contextualSpacing/>
        <w:rPr>
          <w:rFonts w:ascii="仿宋" w:eastAsia="仿宋" w:hAnsi="仿宋"/>
          <w:b/>
        </w:rPr>
      </w:pPr>
      <w:r>
        <w:rPr>
          <w:rFonts w:ascii="仿宋" w:eastAsia="仿宋" w:hAnsi="仿宋" w:hint="eastAsia"/>
          <w:b/>
        </w:rPr>
        <w:t>课程</w:t>
      </w:r>
      <w:r>
        <w:rPr>
          <w:rFonts w:ascii="仿宋" w:eastAsia="仿宋" w:hAnsi="仿宋"/>
          <w:b/>
        </w:rPr>
        <w:t>5</w:t>
      </w:r>
      <w:r>
        <w:rPr>
          <w:rFonts w:ascii="仿宋" w:eastAsia="仿宋" w:hAnsi="仿宋" w:hint="eastAsia"/>
          <w:b/>
        </w:rPr>
        <w:t>：现代服务管理</w:t>
      </w:r>
    </w:p>
    <w:p w:rsidR="003F4ECC" w:rsidRDefault="00EE3EF1">
      <w:pPr>
        <w:widowControl/>
        <w:spacing w:line="360" w:lineRule="auto"/>
        <w:ind w:firstLineChars="200" w:firstLine="480"/>
        <w:contextualSpacing/>
        <w:rPr>
          <w:rFonts w:ascii="仿宋" w:eastAsia="仿宋" w:hAnsi="仿宋"/>
          <w:bCs/>
        </w:rPr>
      </w:pPr>
      <w:r>
        <w:rPr>
          <w:rFonts w:ascii="仿宋" w:eastAsia="仿宋" w:hAnsi="仿宋" w:hint="eastAsia"/>
          <w:bCs/>
        </w:rPr>
        <w:t>21</w:t>
      </w:r>
      <w:r>
        <w:rPr>
          <w:rFonts w:ascii="仿宋" w:eastAsia="仿宋" w:hAnsi="仿宋" w:hint="eastAsia"/>
          <w:bCs/>
        </w:rPr>
        <w:t>世纪是体验经济与服务竞争的时代，服务融入各行各业并起着越来越重要的作用，服务管理成为现代企业管理与发展、产业经济增长、城市综合竞争力提升、区域发展动力的重要保障。</w:t>
      </w:r>
      <w:r>
        <w:rPr>
          <w:rFonts w:ascii="仿宋" w:eastAsia="仿宋" w:hAnsi="仿宋" w:hint="eastAsia"/>
          <w:bCs/>
        </w:rPr>
        <w:t>本</w:t>
      </w:r>
      <w:r>
        <w:rPr>
          <w:rFonts w:ascii="仿宋" w:eastAsia="仿宋" w:hAnsi="仿宋" w:hint="eastAsia"/>
          <w:bCs/>
        </w:rPr>
        <w:t>课程</w:t>
      </w:r>
      <w:r>
        <w:rPr>
          <w:rFonts w:ascii="仿宋" w:eastAsia="仿宋" w:hAnsi="仿宋" w:hint="eastAsia"/>
          <w:bCs/>
        </w:rPr>
        <w:t>旨在</w:t>
      </w:r>
      <w:r>
        <w:rPr>
          <w:rFonts w:ascii="仿宋" w:eastAsia="仿宋" w:hAnsi="仿宋" w:hint="eastAsia"/>
          <w:bCs/>
        </w:rPr>
        <w:t>从人力资源、客户关系、质量管理、满意</w:t>
      </w:r>
      <w:proofErr w:type="gramStart"/>
      <w:r>
        <w:rPr>
          <w:rFonts w:ascii="仿宋" w:eastAsia="仿宋" w:hAnsi="仿宋" w:hint="eastAsia"/>
          <w:bCs/>
        </w:rPr>
        <w:t>度管理</w:t>
      </w:r>
      <w:proofErr w:type="gramEnd"/>
      <w:r>
        <w:rPr>
          <w:rFonts w:ascii="仿宋" w:eastAsia="仿宋" w:hAnsi="仿宋" w:hint="eastAsia"/>
          <w:bCs/>
        </w:rPr>
        <w:t>等方面把握管理思路和技能，更好地</w:t>
      </w:r>
      <w:r>
        <w:rPr>
          <w:rFonts w:ascii="仿宋" w:eastAsia="仿宋" w:hAnsi="仿宋" w:hint="eastAsia"/>
          <w:bCs/>
        </w:rPr>
        <w:t>服务于我国高质量产业体系发展。</w:t>
      </w:r>
    </w:p>
    <w:p w:rsidR="003F4ECC" w:rsidRDefault="00EE3EF1">
      <w:pPr>
        <w:widowControl/>
        <w:spacing w:line="360" w:lineRule="auto"/>
        <w:contextualSpacing/>
        <w:rPr>
          <w:rFonts w:ascii="仿宋" w:eastAsia="仿宋" w:hAnsi="仿宋"/>
          <w:b/>
        </w:rPr>
      </w:pPr>
      <w:r>
        <w:rPr>
          <w:rFonts w:ascii="仿宋" w:eastAsia="仿宋" w:hAnsi="仿宋" w:hint="eastAsia"/>
          <w:b/>
        </w:rPr>
        <w:t>课程</w:t>
      </w:r>
      <w:r>
        <w:rPr>
          <w:rFonts w:ascii="仿宋" w:eastAsia="仿宋" w:hAnsi="仿宋" w:hint="eastAsia"/>
          <w:b/>
        </w:rPr>
        <w:t>6</w:t>
      </w:r>
      <w:r>
        <w:rPr>
          <w:rFonts w:ascii="仿宋" w:eastAsia="仿宋" w:hAnsi="仿宋" w:hint="eastAsia"/>
          <w:b/>
        </w:rPr>
        <w:t>：酒店人力资源管理</w:t>
      </w:r>
    </w:p>
    <w:p w:rsidR="003F4ECC" w:rsidRDefault="00EE3EF1">
      <w:pPr>
        <w:spacing w:line="360" w:lineRule="auto"/>
        <w:ind w:firstLineChars="200" w:firstLine="480"/>
        <w:contextualSpacing/>
        <w:rPr>
          <w:rFonts w:ascii="仿宋" w:eastAsia="仿宋" w:hAnsi="仿宋"/>
          <w:bCs/>
        </w:rPr>
      </w:pPr>
      <w:r>
        <w:rPr>
          <w:rFonts w:ascii="仿宋" w:eastAsia="仿宋" w:hAnsi="仿宋" w:hint="eastAsia"/>
          <w:bCs/>
        </w:rPr>
        <w:t>该课程结合行业最新趋势，分析酒店人力资源规划与配置、员工招聘、员工培训与职业发展、薪酬管理、员工激励、绩效管理和酒店劳动关系管理等内容。</w:t>
      </w:r>
    </w:p>
    <w:p w:rsidR="003F4ECC" w:rsidRDefault="00EE3EF1">
      <w:pPr>
        <w:spacing w:line="360" w:lineRule="auto"/>
        <w:contextualSpacing/>
        <w:rPr>
          <w:rFonts w:ascii="黑体" w:eastAsia="黑体" w:hAnsi="黑体"/>
          <w:b/>
        </w:rPr>
      </w:pPr>
      <w:r>
        <w:rPr>
          <w:rFonts w:ascii="黑体" w:eastAsia="黑体" w:hAnsi="黑体" w:hint="eastAsia"/>
          <w:b/>
        </w:rPr>
        <w:t>四、授课时间</w:t>
      </w:r>
    </w:p>
    <w:p w:rsidR="003F4ECC" w:rsidRDefault="00EE3EF1">
      <w:pPr>
        <w:widowControl/>
        <w:shd w:val="clear" w:color="auto" w:fill="FFFFFF"/>
        <w:autoSpaceDE/>
        <w:autoSpaceDN/>
        <w:adjustRightInd/>
        <w:spacing w:after="150" w:line="360" w:lineRule="auto"/>
        <w:ind w:firstLine="420"/>
        <w:contextualSpacing/>
        <w:rPr>
          <w:rFonts w:ascii="仿宋" w:eastAsia="仿宋" w:hAnsi="仿宋" w:cs="宋体"/>
          <w:bCs/>
          <w:color w:val="auto"/>
        </w:rPr>
      </w:pPr>
      <w:r>
        <w:rPr>
          <w:rFonts w:ascii="仿宋" w:eastAsia="仿宋" w:hAnsi="仿宋" w:cs="宋体" w:hint="eastAsia"/>
          <w:bCs/>
          <w:color w:val="auto"/>
        </w:rPr>
        <w:t>原则上集中安排在春秋学期晚课时段或周</w:t>
      </w:r>
      <w:r>
        <w:rPr>
          <w:rFonts w:ascii="仿宋" w:eastAsia="仿宋" w:hAnsi="仿宋" w:cs="宋体" w:hint="eastAsia"/>
          <w:bCs/>
          <w:color w:val="auto"/>
        </w:rPr>
        <w:t>末进行短期集中授课。具体教学安排请以教务系统通知为准。</w:t>
      </w:r>
    </w:p>
    <w:p w:rsidR="003F4ECC" w:rsidRDefault="00EE3EF1">
      <w:pPr>
        <w:spacing w:line="360" w:lineRule="auto"/>
        <w:contextualSpacing/>
        <w:rPr>
          <w:rFonts w:ascii="黑体" w:eastAsia="黑体" w:hAnsi="黑体"/>
          <w:b/>
        </w:rPr>
      </w:pPr>
      <w:r>
        <w:rPr>
          <w:rFonts w:ascii="黑体" w:eastAsia="黑体" w:hAnsi="黑体" w:hint="eastAsia"/>
          <w:b/>
        </w:rPr>
        <w:t>五、学制和证书</w:t>
      </w:r>
    </w:p>
    <w:p w:rsidR="003F4ECC" w:rsidRDefault="00EE3EF1">
      <w:pPr>
        <w:spacing w:line="360" w:lineRule="auto"/>
        <w:contextualSpacing/>
        <w:rPr>
          <w:rFonts w:ascii="仿宋_GB2312" w:eastAsia="仿宋_GB2312" w:hAnsi="仿宋_GB2312" w:cs="Arial"/>
          <w:b/>
          <w:bCs/>
        </w:rPr>
      </w:pPr>
      <w:r>
        <w:rPr>
          <w:rFonts w:ascii="黑体" w:eastAsia="黑体" w:hAnsi="黑体" w:hint="eastAsia"/>
          <w:b/>
        </w:rPr>
        <w:t xml:space="preserve">   </w:t>
      </w:r>
      <w:r>
        <w:rPr>
          <w:rFonts w:ascii="仿宋_GB2312" w:eastAsia="仿宋_GB2312" w:hAnsi="仿宋_GB2312" w:cs="Arial" w:hint="eastAsia"/>
          <w:b/>
          <w:bCs/>
        </w:rPr>
        <w:t>（一）学制：</w:t>
      </w:r>
      <w:r>
        <w:rPr>
          <w:rFonts w:ascii="仿宋_GB2312" w:eastAsia="仿宋_GB2312" w:hAnsi="仿宋_GB2312" w:cs="Arial" w:hint="eastAsia"/>
          <w:b/>
          <w:bCs/>
        </w:rPr>
        <w:t>2</w:t>
      </w:r>
      <w:r>
        <w:rPr>
          <w:rFonts w:ascii="仿宋_GB2312" w:eastAsia="仿宋_GB2312" w:hAnsi="仿宋_GB2312" w:cs="Arial" w:hint="eastAsia"/>
          <w:b/>
          <w:bCs/>
        </w:rPr>
        <w:t>年</w:t>
      </w:r>
    </w:p>
    <w:p w:rsidR="003F4ECC" w:rsidRDefault="00EE3EF1">
      <w:pPr>
        <w:spacing w:line="360" w:lineRule="auto"/>
        <w:contextualSpacing/>
        <w:rPr>
          <w:rFonts w:ascii="仿宋_GB2312" w:eastAsia="仿宋_GB2312" w:hAnsi="仿宋_GB2312" w:cs="Arial"/>
          <w:b/>
          <w:bCs/>
        </w:rPr>
      </w:pPr>
      <w:r>
        <w:rPr>
          <w:rFonts w:ascii="仿宋_GB2312" w:eastAsia="仿宋_GB2312" w:hAnsi="仿宋_GB2312" w:cs="Arial" w:hint="eastAsia"/>
          <w:b/>
          <w:bCs/>
        </w:rPr>
        <w:t xml:space="preserve">   </w:t>
      </w:r>
      <w:r>
        <w:rPr>
          <w:rFonts w:ascii="仿宋_GB2312" w:eastAsia="仿宋_GB2312" w:hAnsi="仿宋_GB2312" w:cs="Arial" w:hint="eastAsia"/>
          <w:b/>
          <w:bCs/>
        </w:rPr>
        <w:t>（二）修读证书</w:t>
      </w:r>
    </w:p>
    <w:p w:rsidR="003F4ECC" w:rsidRDefault="00EE3EF1">
      <w:pPr>
        <w:tabs>
          <w:tab w:val="left" w:pos="4200"/>
        </w:tabs>
        <w:spacing w:line="360" w:lineRule="auto"/>
        <w:ind w:firstLineChars="200" w:firstLine="480"/>
        <w:contextualSpacing/>
        <w:rPr>
          <w:rFonts w:ascii="仿宋" w:eastAsia="仿宋" w:hAnsi="仿宋" w:cs="宋体"/>
          <w:bCs/>
          <w:color w:val="auto"/>
        </w:rPr>
      </w:pPr>
      <w:r>
        <w:rPr>
          <w:rFonts w:ascii="仿宋" w:eastAsia="仿宋" w:hAnsi="仿宋" w:cs="宋体" w:hint="eastAsia"/>
          <w:bCs/>
          <w:color w:val="auto"/>
        </w:rPr>
        <w:t>学生在主修专业毕业前完成</w:t>
      </w:r>
      <w:proofErr w:type="gramStart"/>
      <w:r>
        <w:rPr>
          <w:rFonts w:ascii="仿宋" w:eastAsia="仿宋" w:hAnsi="仿宋" w:cs="宋体" w:hint="eastAsia"/>
          <w:bCs/>
          <w:color w:val="auto"/>
        </w:rPr>
        <w:t>微专业</w:t>
      </w:r>
      <w:proofErr w:type="gramEnd"/>
      <w:r>
        <w:rPr>
          <w:rFonts w:ascii="仿宋" w:eastAsia="仿宋" w:hAnsi="仿宋" w:cs="宋体" w:hint="eastAsia"/>
          <w:bCs/>
          <w:color w:val="auto"/>
        </w:rPr>
        <w:t>教学计划规定的</w:t>
      </w:r>
      <w:r>
        <w:rPr>
          <w:rFonts w:ascii="仿宋" w:eastAsia="仿宋" w:hAnsi="仿宋" w:cs="宋体" w:hint="eastAsia"/>
          <w:bCs/>
          <w:color w:val="auto"/>
        </w:rPr>
        <w:t>6</w:t>
      </w:r>
      <w:r>
        <w:rPr>
          <w:rFonts w:ascii="仿宋" w:eastAsia="仿宋" w:hAnsi="仿宋" w:cs="宋体" w:hint="eastAsia"/>
          <w:bCs/>
          <w:color w:val="auto"/>
        </w:rPr>
        <w:t>门课内容，达到考核要求，授予</w:t>
      </w:r>
      <w:proofErr w:type="gramStart"/>
      <w:r>
        <w:rPr>
          <w:rFonts w:ascii="仿宋" w:eastAsia="仿宋" w:hAnsi="仿宋" w:cs="宋体" w:hint="eastAsia"/>
          <w:bCs/>
          <w:color w:val="auto"/>
        </w:rPr>
        <w:t>泛酒店管理</w:t>
      </w:r>
      <w:r>
        <w:rPr>
          <w:rFonts w:ascii="仿宋" w:eastAsia="仿宋" w:hAnsi="仿宋" w:cs="宋体" w:hint="eastAsia"/>
          <w:bCs/>
          <w:color w:val="auto"/>
        </w:rPr>
        <w:t>微专</w:t>
      </w:r>
      <w:proofErr w:type="gramEnd"/>
      <w:r>
        <w:rPr>
          <w:rFonts w:ascii="仿宋" w:eastAsia="仿宋" w:hAnsi="仿宋" w:cs="宋体" w:hint="eastAsia"/>
          <w:bCs/>
          <w:color w:val="auto"/>
        </w:rPr>
        <w:t>业证书。</w:t>
      </w:r>
    </w:p>
    <w:p w:rsidR="003F4ECC" w:rsidRDefault="00EE3EF1">
      <w:pPr>
        <w:widowControl/>
        <w:shd w:val="clear" w:color="auto" w:fill="FFFFFF"/>
        <w:autoSpaceDE/>
        <w:autoSpaceDN/>
        <w:adjustRightInd/>
        <w:spacing w:after="150" w:line="360" w:lineRule="auto"/>
        <w:contextualSpacing/>
        <w:rPr>
          <w:rFonts w:ascii="黑体" w:eastAsia="黑体" w:hAnsi="黑体"/>
          <w:b/>
        </w:rPr>
      </w:pPr>
      <w:r>
        <w:rPr>
          <w:rFonts w:ascii="黑体" w:eastAsia="黑体" w:hAnsi="黑体" w:hint="eastAsia"/>
          <w:b/>
        </w:rPr>
        <w:t>六、报名办法及选拔方式</w:t>
      </w:r>
    </w:p>
    <w:p w:rsidR="003F4ECC" w:rsidRDefault="00EE3EF1">
      <w:pPr>
        <w:widowControl/>
        <w:shd w:val="clear" w:color="auto" w:fill="FFFFFF"/>
        <w:autoSpaceDE/>
        <w:autoSpaceDN/>
        <w:adjustRightInd/>
        <w:spacing w:after="150" w:line="360" w:lineRule="auto"/>
        <w:ind w:firstLine="420"/>
        <w:contextualSpacing/>
        <w:rPr>
          <w:rFonts w:cs="Arial"/>
          <w:color w:val="333333"/>
          <w:sz w:val="21"/>
          <w:szCs w:val="21"/>
        </w:rPr>
      </w:pPr>
      <w:r>
        <w:rPr>
          <w:rFonts w:ascii="仿宋_GB2312" w:eastAsia="仿宋_GB2312" w:hAnsi="仿宋_GB2312" w:cs="Arial" w:hint="eastAsia"/>
          <w:b/>
          <w:bCs/>
        </w:rPr>
        <w:t>（一）招生计划</w:t>
      </w:r>
    </w:p>
    <w:p w:rsidR="003F4ECC" w:rsidRDefault="00EE3EF1">
      <w:pPr>
        <w:widowControl/>
        <w:shd w:val="clear" w:color="auto" w:fill="FFFFFF"/>
        <w:autoSpaceDE/>
        <w:autoSpaceDN/>
        <w:adjustRightInd/>
        <w:spacing w:after="150" w:line="360" w:lineRule="auto"/>
        <w:ind w:firstLine="420"/>
        <w:contextualSpacing/>
        <w:rPr>
          <w:rFonts w:cs="Arial"/>
          <w:color w:val="333333"/>
          <w:sz w:val="21"/>
          <w:szCs w:val="21"/>
        </w:rPr>
      </w:pPr>
      <w:r>
        <w:rPr>
          <w:rFonts w:ascii="仿宋_GB2312" w:eastAsia="仿宋_GB2312" w:hAnsi="仿宋_GB2312" w:cs="Arial" w:hint="eastAsia"/>
        </w:rPr>
        <w:t>202</w:t>
      </w:r>
      <w:r>
        <w:rPr>
          <w:rFonts w:ascii="仿宋_GB2312" w:eastAsia="仿宋_GB2312" w:hAnsi="仿宋_GB2312" w:cs="Arial" w:hint="eastAsia"/>
        </w:rPr>
        <w:t>5</w:t>
      </w:r>
      <w:r>
        <w:rPr>
          <w:rFonts w:ascii="仿宋_GB2312" w:eastAsia="仿宋_GB2312" w:hAnsi="仿宋_GB2312" w:cs="Arial" w:hint="eastAsia"/>
        </w:rPr>
        <w:t>-202</w:t>
      </w:r>
      <w:r>
        <w:rPr>
          <w:rFonts w:ascii="仿宋_GB2312" w:eastAsia="仿宋_GB2312" w:hAnsi="仿宋_GB2312" w:cs="Arial" w:hint="eastAsia"/>
        </w:rPr>
        <w:t>6</w:t>
      </w:r>
      <w:r>
        <w:rPr>
          <w:rFonts w:ascii="仿宋_GB2312" w:eastAsia="仿宋_GB2312" w:hAnsi="仿宋_GB2312" w:cs="Arial" w:hint="eastAsia"/>
        </w:rPr>
        <w:t>学年春季学期</w:t>
      </w:r>
      <w:r>
        <w:rPr>
          <w:rFonts w:ascii="仿宋_GB2312" w:eastAsia="仿宋_GB2312" w:hAnsi="仿宋_GB2312" w:cs="Arial" w:hint="eastAsia"/>
        </w:rPr>
        <w:t>第二年</w:t>
      </w:r>
      <w:r>
        <w:rPr>
          <w:rFonts w:ascii="仿宋_GB2312" w:eastAsia="仿宋_GB2312" w:hAnsi="仿宋_GB2312" w:cs="Arial" w:hint="eastAsia"/>
        </w:rPr>
        <w:t>开班，计划招生</w:t>
      </w:r>
      <w:r>
        <w:rPr>
          <w:rFonts w:ascii="仿宋_GB2312" w:eastAsia="仿宋_GB2312" w:hAnsi="仿宋_GB2312" w:cs="Arial" w:hint="eastAsia"/>
          <w:color w:val="FF0000"/>
        </w:rPr>
        <w:t>30</w:t>
      </w:r>
      <w:r>
        <w:rPr>
          <w:rFonts w:ascii="仿宋_GB2312" w:eastAsia="仿宋_GB2312" w:hAnsi="仿宋_GB2312" w:cs="Arial" w:hint="eastAsia"/>
          <w:color w:val="FF0000"/>
        </w:rPr>
        <w:t>名</w:t>
      </w:r>
      <w:r>
        <w:rPr>
          <w:rFonts w:ascii="仿宋_GB2312" w:eastAsia="仿宋_GB2312" w:hAnsi="仿宋_GB2312" w:cs="Arial" w:hint="eastAsia"/>
        </w:rPr>
        <w:t>，</w:t>
      </w:r>
      <w:r>
        <w:rPr>
          <w:rFonts w:ascii="仿宋_GB2312" w:eastAsia="仿宋_GB2312" w:hAnsi="仿宋_GB2312" w:cs="Arial" w:hint="eastAsia"/>
        </w:rPr>
        <w:t>混合</w:t>
      </w:r>
      <w:r>
        <w:rPr>
          <w:rFonts w:ascii="仿宋_GB2312" w:eastAsia="仿宋_GB2312" w:hAnsi="仿宋_GB2312" w:cs="Arial" w:hint="eastAsia"/>
        </w:rPr>
        <w:t>编班，授课方式为理论与实践相结合。</w:t>
      </w:r>
    </w:p>
    <w:p w:rsidR="003F4ECC" w:rsidRDefault="00EE3EF1">
      <w:pPr>
        <w:widowControl/>
        <w:shd w:val="clear" w:color="auto" w:fill="FFFFFF"/>
        <w:autoSpaceDE/>
        <w:autoSpaceDN/>
        <w:adjustRightInd/>
        <w:spacing w:after="150" w:line="360" w:lineRule="auto"/>
        <w:ind w:firstLine="420"/>
        <w:contextualSpacing/>
        <w:rPr>
          <w:rFonts w:cs="Arial"/>
          <w:color w:val="333333"/>
          <w:sz w:val="21"/>
          <w:szCs w:val="21"/>
        </w:rPr>
      </w:pPr>
      <w:r>
        <w:rPr>
          <w:rFonts w:ascii="仿宋_GB2312" w:eastAsia="仿宋_GB2312" w:hAnsi="仿宋_GB2312" w:cs="Arial" w:hint="eastAsia"/>
          <w:b/>
          <w:bCs/>
        </w:rPr>
        <w:lastRenderedPageBreak/>
        <w:t>（二）招生对象</w:t>
      </w:r>
    </w:p>
    <w:p w:rsidR="003F4ECC" w:rsidRDefault="00EE3EF1">
      <w:pPr>
        <w:widowControl/>
        <w:shd w:val="clear" w:color="auto" w:fill="FFFFFF"/>
        <w:autoSpaceDE/>
        <w:autoSpaceDN/>
        <w:adjustRightInd/>
        <w:spacing w:after="150" w:line="360" w:lineRule="auto"/>
        <w:ind w:firstLine="420"/>
        <w:contextualSpacing/>
        <w:rPr>
          <w:rFonts w:ascii="仿宋_GB2312" w:eastAsia="仿宋_GB2312" w:hAnsi="仿宋_GB2312" w:cs="Arial"/>
        </w:rPr>
      </w:pPr>
      <w:r>
        <w:rPr>
          <w:rFonts w:ascii="仿宋_GB2312" w:eastAsia="仿宋_GB2312" w:hAnsi="仿宋_GB2312" w:cs="Arial" w:hint="eastAsia"/>
        </w:rPr>
        <w:t>（</w:t>
      </w:r>
      <w:r>
        <w:rPr>
          <w:rFonts w:ascii="仿宋_GB2312" w:eastAsia="仿宋_GB2312" w:hAnsi="仿宋_GB2312" w:cs="Arial" w:hint="eastAsia"/>
        </w:rPr>
        <w:t>1</w:t>
      </w:r>
      <w:r>
        <w:rPr>
          <w:rFonts w:ascii="仿宋_GB2312" w:eastAsia="仿宋_GB2312" w:hAnsi="仿宋_GB2312" w:cs="Arial" w:hint="eastAsia"/>
        </w:rPr>
        <w:t>）全日制在校且已注册的</w:t>
      </w:r>
      <w:r>
        <w:rPr>
          <w:rFonts w:ascii="仿宋_GB2312" w:eastAsia="仿宋_GB2312" w:hAnsi="仿宋_GB2312" w:cs="Arial" w:hint="eastAsia"/>
          <w:color w:val="FF0000"/>
        </w:rPr>
        <w:t>202</w:t>
      </w:r>
      <w:r w:rsidR="00BA0B2D">
        <w:rPr>
          <w:rFonts w:ascii="仿宋_GB2312" w:eastAsia="仿宋_GB2312" w:hAnsi="仿宋_GB2312" w:cs="Arial"/>
          <w:color w:val="FF0000"/>
        </w:rPr>
        <w:t>4</w:t>
      </w:r>
      <w:r>
        <w:rPr>
          <w:rFonts w:ascii="仿宋_GB2312" w:eastAsia="仿宋_GB2312" w:hAnsi="仿宋_GB2312" w:cs="Arial" w:hint="eastAsia"/>
          <w:color w:val="FF0000"/>
        </w:rPr>
        <w:t>级</w:t>
      </w:r>
      <w:bookmarkStart w:id="1" w:name="_GoBack"/>
      <w:bookmarkEnd w:id="1"/>
      <w:r>
        <w:rPr>
          <w:rFonts w:ascii="仿宋_GB2312" w:eastAsia="仿宋_GB2312" w:hAnsi="仿宋_GB2312" w:cs="Arial" w:hint="eastAsia"/>
        </w:rPr>
        <w:t>本科学生。</w:t>
      </w:r>
    </w:p>
    <w:p w:rsidR="003F4ECC" w:rsidRDefault="00EE3EF1">
      <w:pPr>
        <w:widowControl/>
        <w:shd w:val="clear" w:color="auto" w:fill="FFFFFF"/>
        <w:autoSpaceDE/>
        <w:autoSpaceDN/>
        <w:adjustRightInd/>
        <w:spacing w:after="150" w:line="360" w:lineRule="auto"/>
        <w:ind w:firstLine="420"/>
        <w:contextualSpacing/>
        <w:rPr>
          <w:rFonts w:cs="Arial"/>
          <w:color w:val="333333"/>
          <w:sz w:val="21"/>
          <w:szCs w:val="21"/>
        </w:rPr>
      </w:pPr>
      <w:r>
        <w:rPr>
          <w:rFonts w:ascii="仿宋_GB2312" w:eastAsia="仿宋_GB2312" w:hAnsi="仿宋_GB2312" w:cs="Arial" w:hint="eastAsia"/>
        </w:rPr>
        <w:t>（</w:t>
      </w:r>
      <w:r>
        <w:rPr>
          <w:rFonts w:ascii="仿宋_GB2312" w:eastAsia="仿宋_GB2312" w:hAnsi="仿宋_GB2312" w:cs="Arial" w:hint="eastAsia"/>
        </w:rPr>
        <w:t>2</w:t>
      </w:r>
      <w:r>
        <w:rPr>
          <w:rFonts w:ascii="仿宋_GB2312" w:eastAsia="仿宋_GB2312" w:hAnsi="仿宋_GB2312" w:cs="Arial" w:hint="eastAsia"/>
        </w:rPr>
        <w:t>）主修专业已经修读的课程无不及格课程；</w:t>
      </w:r>
    </w:p>
    <w:p w:rsidR="003F4ECC" w:rsidRDefault="00EE3EF1">
      <w:pPr>
        <w:widowControl/>
        <w:shd w:val="clear" w:color="auto" w:fill="FFFFFF"/>
        <w:autoSpaceDE/>
        <w:autoSpaceDN/>
        <w:adjustRightInd/>
        <w:spacing w:after="150" w:line="360" w:lineRule="auto"/>
        <w:ind w:firstLine="420"/>
        <w:contextualSpacing/>
        <w:rPr>
          <w:rFonts w:cs="Arial"/>
          <w:color w:val="333333"/>
          <w:sz w:val="21"/>
          <w:szCs w:val="21"/>
        </w:rPr>
      </w:pPr>
      <w:r>
        <w:rPr>
          <w:rFonts w:ascii="仿宋_GB2312" w:eastAsia="仿宋_GB2312" w:hAnsi="仿宋_GB2312" w:cs="Arial" w:hint="eastAsia"/>
        </w:rPr>
        <w:t>（</w:t>
      </w:r>
      <w:r>
        <w:rPr>
          <w:rFonts w:ascii="仿宋_GB2312" w:eastAsia="仿宋_GB2312" w:hAnsi="仿宋_GB2312" w:cs="Arial" w:hint="eastAsia"/>
        </w:rPr>
        <w:t>3</w:t>
      </w:r>
      <w:r>
        <w:rPr>
          <w:rFonts w:ascii="仿宋_GB2312" w:eastAsia="仿宋_GB2312" w:hAnsi="仿宋_GB2312" w:cs="Arial" w:hint="eastAsia"/>
        </w:rPr>
        <w:t>）遵守学校规章制度；</w:t>
      </w:r>
    </w:p>
    <w:p w:rsidR="003F4ECC" w:rsidRDefault="00EE3EF1">
      <w:pPr>
        <w:widowControl/>
        <w:shd w:val="clear" w:color="auto" w:fill="FFFFFF"/>
        <w:autoSpaceDE/>
        <w:adjustRightInd/>
        <w:spacing w:after="150" w:line="360" w:lineRule="auto"/>
        <w:ind w:firstLine="420"/>
        <w:contextualSpacing/>
        <w:rPr>
          <w:rFonts w:ascii="仿宋" w:eastAsia="仿宋" w:hAnsi="仿宋"/>
          <w:bCs/>
        </w:rPr>
      </w:pPr>
      <w:r>
        <w:rPr>
          <w:rFonts w:ascii="仿宋_GB2312" w:eastAsia="仿宋_GB2312" w:hAnsi="仿宋_GB2312" w:cs="Arial" w:hint="eastAsia"/>
        </w:rPr>
        <w:t>（</w:t>
      </w:r>
      <w:r>
        <w:rPr>
          <w:rFonts w:ascii="仿宋_GB2312" w:eastAsia="仿宋_GB2312" w:hAnsi="仿宋_GB2312" w:cs="Arial" w:hint="eastAsia"/>
        </w:rPr>
        <w:t>4</w:t>
      </w:r>
      <w:r>
        <w:rPr>
          <w:rFonts w:ascii="仿宋_GB2312" w:eastAsia="仿宋_GB2312" w:hAnsi="仿宋_GB2312" w:cs="Arial" w:hint="eastAsia"/>
        </w:rPr>
        <w:t>）学有余力并</w:t>
      </w:r>
      <w:r>
        <w:rPr>
          <w:rFonts w:ascii="仿宋" w:eastAsia="仿宋" w:hAnsi="仿宋" w:hint="eastAsia"/>
          <w:bCs/>
        </w:rPr>
        <w:t>对</w:t>
      </w:r>
      <w:proofErr w:type="gramStart"/>
      <w:r>
        <w:rPr>
          <w:rFonts w:ascii="仿宋" w:eastAsia="仿宋" w:hAnsi="仿宋" w:hint="eastAsia"/>
          <w:bCs/>
        </w:rPr>
        <w:t>泛酒店</w:t>
      </w:r>
      <w:proofErr w:type="gramEnd"/>
      <w:r>
        <w:rPr>
          <w:rFonts w:ascii="仿宋" w:eastAsia="仿宋" w:hAnsi="仿宋" w:hint="eastAsia"/>
          <w:bCs/>
        </w:rPr>
        <w:t>管理课程内容</w:t>
      </w:r>
      <w:r>
        <w:rPr>
          <w:rFonts w:ascii="仿宋" w:eastAsia="仿宋" w:hAnsi="仿宋" w:hint="eastAsia"/>
          <w:bCs/>
        </w:rPr>
        <w:t>感兴趣。</w:t>
      </w:r>
    </w:p>
    <w:p w:rsidR="003F4ECC" w:rsidRDefault="00EE3EF1">
      <w:pPr>
        <w:widowControl/>
        <w:shd w:val="clear" w:color="auto" w:fill="FFFFFF"/>
        <w:autoSpaceDE/>
        <w:autoSpaceDN/>
        <w:adjustRightInd/>
        <w:spacing w:after="150" w:line="360" w:lineRule="auto"/>
        <w:ind w:firstLine="420"/>
        <w:contextualSpacing/>
        <w:rPr>
          <w:rFonts w:cs="Arial"/>
          <w:color w:val="333333"/>
          <w:sz w:val="21"/>
          <w:szCs w:val="21"/>
        </w:rPr>
      </w:pPr>
      <w:r>
        <w:rPr>
          <w:rFonts w:ascii="仿宋_GB2312" w:eastAsia="仿宋_GB2312" w:hAnsi="仿宋_GB2312" w:cs="Arial" w:hint="eastAsia"/>
          <w:b/>
          <w:bCs/>
        </w:rPr>
        <w:t>（三）报名方法</w:t>
      </w:r>
    </w:p>
    <w:p w:rsidR="003F4ECC" w:rsidRDefault="00EE3EF1">
      <w:pPr>
        <w:widowControl/>
        <w:shd w:val="clear" w:color="auto" w:fill="FFFFFF"/>
        <w:autoSpaceDE/>
        <w:autoSpaceDN/>
        <w:adjustRightInd/>
        <w:spacing w:after="150" w:line="360" w:lineRule="auto"/>
        <w:ind w:firstLine="420"/>
        <w:contextualSpacing/>
        <w:rPr>
          <w:rFonts w:ascii="仿宋_GB2312" w:eastAsia="仿宋_GB2312" w:hAnsi="仿宋_GB2312" w:cs="Arial"/>
        </w:rPr>
      </w:pPr>
      <w:r>
        <w:rPr>
          <w:rFonts w:ascii="仿宋_GB2312" w:eastAsia="仿宋_GB2312" w:hAnsi="仿宋_GB2312" w:cs="Arial" w:hint="eastAsia"/>
        </w:rPr>
        <w:t>（</w:t>
      </w:r>
      <w:r>
        <w:rPr>
          <w:rFonts w:ascii="仿宋_GB2312" w:eastAsia="仿宋_GB2312" w:hAnsi="仿宋_GB2312" w:cs="Arial" w:hint="eastAsia"/>
        </w:rPr>
        <w:t>1</w:t>
      </w:r>
      <w:r>
        <w:rPr>
          <w:rFonts w:ascii="仿宋_GB2312" w:eastAsia="仿宋_GB2312" w:hAnsi="仿宋_GB2312" w:cs="Arial" w:hint="eastAsia"/>
        </w:rPr>
        <w:t>）符合报名条件的同学</w:t>
      </w:r>
      <w:proofErr w:type="gramStart"/>
      <w:r>
        <w:rPr>
          <w:rFonts w:ascii="仿宋_GB2312" w:eastAsia="仿宋_GB2312" w:hAnsi="仿宋_GB2312" w:cs="Arial" w:hint="eastAsia"/>
        </w:rPr>
        <w:t>请微信</w:t>
      </w:r>
      <w:proofErr w:type="gramEnd"/>
      <w:r>
        <w:rPr>
          <w:rFonts w:ascii="仿宋_GB2312" w:eastAsia="仿宋_GB2312" w:hAnsi="仿宋_GB2312" w:cs="Arial" w:hint="eastAsia"/>
        </w:rPr>
        <w:t>扫描下面</w:t>
      </w:r>
      <w:proofErr w:type="gramStart"/>
      <w:r>
        <w:rPr>
          <w:rFonts w:ascii="仿宋_GB2312" w:eastAsia="仿宋_GB2312" w:hAnsi="仿宋_GB2312" w:cs="Arial" w:hint="eastAsia"/>
        </w:rPr>
        <w:t>二维码</w:t>
      </w:r>
      <w:r>
        <w:rPr>
          <w:rFonts w:ascii="仿宋_GB2312" w:eastAsia="仿宋_GB2312" w:hAnsi="仿宋_GB2312" w:cs="Arial" w:hint="eastAsia"/>
        </w:rPr>
        <w:t>填</w:t>
      </w:r>
      <w:proofErr w:type="gramEnd"/>
      <w:r>
        <w:rPr>
          <w:rFonts w:ascii="仿宋_GB2312" w:eastAsia="仿宋_GB2312" w:hAnsi="仿宋_GB2312" w:cs="Arial" w:hint="eastAsia"/>
        </w:rPr>
        <w:t>表报名</w:t>
      </w:r>
      <w:r>
        <w:rPr>
          <w:rFonts w:ascii="仿宋_GB2312" w:eastAsia="仿宋_GB2312" w:hAnsi="仿宋_GB2312" w:cs="Arial" w:hint="eastAsia"/>
        </w:rPr>
        <w:t>。</w:t>
      </w:r>
    </w:p>
    <w:p w:rsidR="003F4ECC" w:rsidRDefault="00EE3EF1">
      <w:pPr>
        <w:widowControl/>
        <w:shd w:val="clear" w:color="auto" w:fill="FFFFFF"/>
        <w:autoSpaceDE/>
        <w:autoSpaceDN/>
        <w:adjustRightInd/>
        <w:spacing w:after="150" w:line="360" w:lineRule="auto"/>
        <w:ind w:firstLine="420"/>
        <w:contextualSpacing/>
        <w:jc w:val="center"/>
        <w:rPr>
          <w:rFonts w:ascii="仿宋_GB2312" w:eastAsia="仿宋_GB2312" w:hAnsi="仿宋_GB2312" w:cs="Arial"/>
        </w:rPr>
      </w:pPr>
      <w:r>
        <w:rPr>
          <w:rFonts w:ascii="仿宋_GB2312" w:eastAsia="仿宋_GB2312" w:hAnsi="仿宋_GB2312" w:cs="Arial" w:hint="eastAsia"/>
          <w:noProof/>
        </w:rPr>
        <w:drawing>
          <wp:inline distT="0" distB="0" distL="114300" distR="114300">
            <wp:extent cx="2362835" cy="2284095"/>
            <wp:effectExtent l="0" t="0" r="12065" b="1905"/>
            <wp:docPr id="1" name="图片 1" descr="学号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号二维码"/>
                    <pic:cNvPicPr>
                      <a:picLocks noChangeAspect="1"/>
                    </pic:cNvPicPr>
                  </pic:nvPicPr>
                  <pic:blipFill>
                    <a:blip r:embed="rId6"/>
                    <a:stretch>
                      <a:fillRect/>
                    </a:stretch>
                  </pic:blipFill>
                  <pic:spPr>
                    <a:xfrm>
                      <a:off x="0" y="0"/>
                      <a:ext cx="2362835" cy="2284095"/>
                    </a:xfrm>
                    <a:prstGeom prst="rect">
                      <a:avLst/>
                    </a:prstGeom>
                  </pic:spPr>
                </pic:pic>
              </a:graphicData>
            </a:graphic>
          </wp:inline>
        </w:drawing>
      </w:r>
    </w:p>
    <w:p w:rsidR="003F4ECC" w:rsidRDefault="00EE3EF1">
      <w:pPr>
        <w:widowControl/>
        <w:shd w:val="clear" w:color="auto" w:fill="FFFFFF"/>
        <w:autoSpaceDE/>
        <w:autoSpaceDN/>
        <w:adjustRightInd/>
        <w:spacing w:after="150" w:line="360" w:lineRule="auto"/>
        <w:ind w:firstLine="420"/>
        <w:contextualSpacing/>
        <w:rPr>
          <w:rFonts w:ascii="仿宋_GB2312" w:eastAsia="仿宋_GB2312" w:hAnsi="仿宋_GB2312" w:cs="Arial"/>
        </w:rPr>
      </w:pPr>
      <w:r>
        <w:rPr>
          <w:rFonts w:ascii="仿宋_GB2312" w:eastAsia="仿宋_GB2312" w:hAnsi="仿宋_GB2312" w:cs="Arial" w:hint="eastAsia"/>
        </w:rPr>
        <w:t>（</w:t>
      </w:r>
      <w:r>
        <w:rPr>
          <w:rFonts w:ascii="仿宋_GB2312" w:eastAsia="仿宋_GB2312" w:hAnsi="仿宋_GB2312" w:cs="Arial" w:hint="eastAsia"/>
        </w:rPr>
        <w:t>2</w:t>
      </w:r>
      <w:r>
        <w:rPr>
          <w:rFonts w:ascii="仿宋_GB2312" w:eastAsia="仿宋_GB2312" w:hAnsi="仿宋_GB2312" w:cs="Arial" w:hint="eastAsia"/>
        </w:rPr>
        <w:t>）报名时间：即日起至</w:t>
      </w:r>
      <w:r>
        <w:rPr>
          <w:rFonts w:ascii="仿宋_GB2312" w:eastAsia="仿宋_GB2312" w:hAnsi="仿宋_GB2312" w:cs="Arial" w:hint="eastAsia"/>
        </w:rPr>
        <w:t>5</w:t>
      </w:r>
      <w:r>
        <w:rPr>
          <w:rFonts w:ascii="仿宋_GB2312" w:eastAsia="仿宋_GB2312" w:hAnsi="仿宋_GB2312" w:cs="Arial" w:hint="eastAsia"/>
        </w:rPr>
        <w:t>月</w:t>
      </w:r>
      <w:r>
        <w:rPr>
          <w:rFonts w:ascii="仿宋_GB2312" w:eastAsia="仿宋_GB2312" w:hAnsi="仿宋_GB2312" w:cs="Arial" w:hint="eastAsia"/>
        </w:rPr>
        <w:t>30</w:t>
      </w:r>
      <w:r>
        <w:rPr>
          <w:rFonts w:ascii="仿宋_GB2312" w:eastAsia="仿宋_GB2312" w:hAnsi="仿宋_GB2312" w:cs="Arial" w:hint="eastAsia"/>
        </w:rPr>
        <w:t>日截止。</w:t>
      </w:r>
    </w:p>
    <w:p w:rsidR="003F4ECC" w:rsidRDefault="00EE3EF1">
      <w:pPr>
        <w:widowControl/>
        <w:shd w:val="clear" w:color="auto" w:fill="FFFFFF"/>
        <w:autoSpaceDE/>
        <w:autoSpaceDN/>
        <w:adjustRightInd/>
        <w:spacing w:after="150" w:line="360" w:lineRule="auto"/>
        <w:ind w:firstLine="420"/>
        <w:contextualSpacing/>
        <w:rPr>
          <w:rFonts w:ascii="仿宋_GB2312" w:eastAsia="仿宋_GB2312" w:hAnsi="仿宋_GB2312" w:cs="Arial"/>
        </w:rPr>
      </w:pPr>
      <w:r>
        <w:rPr>
          <w:rFonts w:ascii="仿宋_GB2312" w:eastAsia="仿宋_GB2312" w:hAnsi="仿宋_GB2312" w:cs="Arial" w:hint="eastAsia"/>
        </w:rPr>
        <w:t>（</w:t>
      </w:r>
      <w:r>
        <w:rPr>
          <w:rFonts w:ascii="仿宋_GB2312" w:eastAsia="仿宋_GB2312" w:hAnsi="仿宋_GB2312" w:cs="Arial" w:hint="eastAsia"/>
        </w:rPr>
        <w:t>3</w:t>
      </w:r>
      <w:r>
        <w:rPr>
          <w:rFonts w:ascii="仿宋_GB2312" w:eastAsia="仿宋_GB2312" w:hAnsi="仿宋_GB2312" w:cs="Arial" w:hint="eastAsia"/>
        </w:rPr>
        <w:t>）本专业为免费微专业。</w:t>
      </w:r>
    </w:p>
    <w:p w:rsidR="003F4ECC" w:rsidRDefault="00EE3EF1">
      <w:pPr>
        <w:widowControl/>
        <w:shd w:val="clear" w:color="auto" w:fill="FFFFFF"/>
        <w:autoSpaceDE/>
        <w:autoSpaceDN/>
        <w:adjustRightInd/>
        <w:spacing w:after="150" w:line="360" w:lineRule="auto"/>
        <w:contextualSpacing/>
        <w:rPr>
          <w:rFonts w:ascii="黑体" w:eastAsia="黑体" w:hAnsi="黑体"/>
          <w:b/>
        </w:rPr>
      </w:pPr>
      <w:r>
        <w:rPr>
          <w:rFonts w:ascii="黑体" w:eastAsia="黑体" w:hAnsi="黑体" w:hint="eastAsia"/>
          <w:b/>
        </w:rPr>
        <w:t>七、招生联系方式</w:t>
      </w:r>
    </w:p>
    <w:p w:rsidR="003F4ECC" w:rsidRDefault="00EE3EF1">
      <w:pPr>
        <w:widowControl/>
        <w:shd w:val="clear" w:color="auto" w:fill="FFFFFF"/>
        <w:autoSpaceDE/>
        <w:autoSpaceDN/>
        <w:adjustRightInd/>
        <w:spacing w:after="150" w:line="360" w:lineRule="auto"/>
        <w:ind w:firstLineChars="200" w:firstLine="480"/>
        <w:contextualSpacing/>
        <w:rPr>
          <w:rFonts w:ascii="仿宋_GB2312" w:eastAsia="仿宋_GB2312" w:hAnsi="仿宋_GB2312"/>
        </w:rPr>
      </w:pPr>
      <w:r>
        <w:rPr>
          <w:rFonts w:ascii="仿宋_GB2312" w:eastAsia="仿宋_GB2312" w:hAnsi="仿宋_GB2312" w:hint="eastAsia"/>
        </w:rPr>
        <w:t>联系人：</w:t>
      </w:r>
      <w:r>
        <w:rPr>
          <w:rFonts w:ascii="仿宋_GB2312" w:eastAsia="仿宋_GB2312" w:hAnsi="仿宋_GB2312" w:hint="eastAsia"/>
        </w:rPr>
        <w:t>黄</w:t>
      </w:r>
      <w:r>
        <w:rPr>
          <w:rFonts w:ascii="仿宋_GB2312" w:eastAsia="仿宋_GB2312" w:hAnsi="仿宋_GB2312" w:hint="eastAsia"/>
        </w:rPr>
        <w:t>老师</w:t>
      </w:r>
    </w:p>
    <w:p w:rsidR="003F4ECC" w:rsidRDefault="00EE3EF1">
      <w:pPr>
        <w:widowControl/>
        <w:shd w:val="clear" w:color="auto" w:fill="FFFFFF"/>
        <w:autoSpaceDE/>
        <w:autoSpaceDN/>
        <w:adjustRightInd/>
        <w:spacing w:after="150" w:line="360" w:lineRule="auto"/>
        <w:ind w:firstLineChars="200" w:firstLine="480"/>
        <w:contextualSpacing/>
        <w:rPr>
          <w:rFonts w:ascii="仿宋_GB2312" w:eastAsia="仿宋_GB2312" w:hAnsi="仿宋_GB2312"/>
        </w:rPr>
      </w:pPr>
      <w:r>
        <w:rPr>
          <w:rFonts w:ascii="仿宋_GB2312" w:eastAsia="仿宋_GB2312" w:hAnsi="仿宋_GB2312" w:hint="eastAsia"/>
        </w:rPr>
        <w:t>电子邮箱</w:t>
      </w:r>
      <w:r>
        <w:rPr>
          <w:rFonts w:ascii="仿宋_GB2312" w:eastAsia="仿宋_GB2312" w:hAnsi="仿宋_GB2312" w:hint="eastAsia"/>
        </w:rPr>
        <w:t>：</w:t>
      </w:r>
      <w:r>
        <w:rPr>
          <w:rFonts w:ascii="仿宋_GB2312" w:eastAsia="仿宋_GB2312" w:hAnsi="仿宋_GB2312" w:hint="eastAsia"/>
        </w:rPr>
        <w:t>hhping8805@163.com</w:t>
      </w:r>
    </w:p>
    <w:p w:rsidR="003F4ECC" w:rsidRDefault="00EE3EF1">
      <w:pPr>
        <w:widowControl/>
        <w:shd w:val="clear" w:color="auto" w:fill="FFFFFF"/>
        <w:autoSpaceDE/>
        <w:autoSpaceDN/>
        <w:adjustRightInd/>
        <w:spacing w:after="150" w:line="360" w:lineRule="auto"/>
        <w:ind w:firstLineChars="200" w:firstLine="480"/>
        <w:contextualSpacing/>
        <w:rPr>
          <w:rFonts w:ascii="仿宋_GB2312" w:eastAsia="仿宋_GB2312" w:hAnsi="仿宋_GB2312" w:cs="Arial"/>
        </w:rPr>
      </w:pPr>
      <w:r>
        <w:rPr>
          <w:rFonts w:ascii="仿宋_GB2312" w:eastAsia="仿宋_GB2312" w:hAnsi="仿宋_GB2312" w:cs="Arial" w:hint="eastAsia"/>
        </w:rPr>
        <w:t>地点：奉浦校区综合楼</w:t>
      </w:r>
      <w:r>
        <w:rPr>
          <w:rFonts w:ascii="仿宋_GB2312" w:eastAsia="仿宋_GB2312" w:hAnsi="仿宋_GB2312" w:cs="Arial" w:hint="eastAsia"/>
        </w:rPr>
        <w:t>408</w:t>
      </w:r>
      <w:r>
        <w:rPr>
          <w:rFonts w:ascii="仿宋_GB2312" w:eastAsia="仿宋_GB2312" w:hAnsi="仿宋_GB2312" w:cs="Arial" w:hint="eastAsia"/>
        </w:rPr>
        <w:t>室</w:t>
      </w:r>
    </w:p>
    <w:p w:rsidR="003F4ECC" w:rsidRDefault="00EE3EF1">
      <w:pPr>
        <w:spacing w:line="360" w:lineRule="auto"/>
        <w:ind w:firstLineChars="200" w:firstLine="480"/>
        <w:contextualSpacing/>
        <w:rPr>
          <w:rFonts w:ascii="仿宋_GB2312" w:eastAsia="仿宋_GB2312" w:hAnsi="仿宋_GB2312" w:cs="Arial"/>
        </w:rPr>
      </w:pPr>
      <w:r>
        <w:rPr>
          <w:rFonts w:ascii="仿宋_GB2312" w:eastAsia="仿宋_GB2312" w:hAnsi="仿宋_GB2312" w:cs="Arial" w:hint="eastAsia"/>
        </w:rPr>
        <w:t>我们期待有志</w:t>
      </w:r>
      <w:proofErr w:type="gramStart"/>
      <w:r>
        <w:rPr>
          <w:rFonts w:ascii="仿宋_GB2312" w:eastAsia="仿宋_GB2312" w:hAnsi="仿宋_GB2312" w:cs="Arial" w:hint="eastAsia"/>
        </w:rPr>
        <w:t>于</w:t>
      </w:r>
      <w:r>
        <w:rPr>
          <w:rFonts w:ascii="仿宋_GB2312" w:eastAsia="仿宋_GB2312" w:hAnsi="仿宋_GB2312" w:cs="Arial" w:hint="eastAsia"/>
        </w:rPr>
        <w:t>泛酒店</w:t>
      </w:r>
      <w:proofErr w:type="gramEnd"/>
      <w:r>
        <w:rPr>
          <w:rFonts w:ascii="仿宋_GB2312" w:eastAsia="仿宋_GB2312" w:hAnsi="仿宋_GB2312" w:cs="Arial" w:hint="eastAsia"/>
        </w:rPr>
        <w:t>管理</w:t>
      </w:r>
      <w:r>
        <w:rPr>
          <w:rFonts w:ascii="仿宋_GB2312" w:eastAsia="仿宋_GB2312" w:hAnsi="仿宋_GB2312" w:cs="Arial" w:hint="eastAsia"/>
        </w:rPr>
        <w:t>领域的您加入我们行列，共同探索</w:t>
      </w:r>
      <w:r>
        <w:rPr>
          <w:rFonts w:ascii="仿宋_GB2312" w:eastAsia="仿宋_GB2312" w:hAnsi="仿宋_GB2312" w:cs="Arial" w:hint="eastAsia"/>
        </w:rPr>
        <w:t>未来酒店产业</w:t>
      </w:r>
      <w:r>
        <w:rPr>
          <w:rFonts w:ascii="仿宋_GB2312" w:eastAsia="仿宋_GB2312" w:hAnsi="仿宋_GB2312" w:cs="Arial" w:hint="eastAsia"/>
        </w:rPr>
        <w:t>的</w:t>
      </w:r>
      <w:r>
        <w:rPr>
          <w:rFonts w:ascii="仿宋_GB2312" w:eastAsia="仿宋_GB2312" w:hAnsi="仿宋_GB2312" w:cs="Arial" w:hint="eastAsia"/>
        </w:rPr>
        <w:t>巨大潜力</w:t>
      </w:r>
      <w:r>
        <w:rPr>
          <w:rFonts w:ascii="仿宋_GB2312" w:eastAsia="仿宋_GB2312" w:hAnsi="仿宋_GB2312" w:cs="Arial" w:hint="eastAsia"/>
        </w:rPr>
        <w:t>！</w:t>
      </w:r>
    </w:p>
    <w:sectPr w:rsidR="003F4ECC">
      <w:headerReference w:type="default" r:id="rId7"/>
      <w:pgSz w:w="11907" w:h="16840"/>
      <w:pgMar w:top="1600" w:right="1500" w:bottom="1600" w:left="15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EF1" w:rsidRDefault="00EE3EF1">
      <w:r>
        <w:separator/>
      </w:r>
    </w:p>
  </w:endnote>
  <w:endnote w:type="continuationSeparator" w:id="0">
    <w:p w:rsidR="00EE3EF1" w:rsidRDefault="00EE3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EF1" w:rsidRDefault="00EE3EF1">
      <w:r>
        <w:separator/>
      </w:r>
    </w:p>
  </w:footnote>
  <w:footnote w:type="continuationSeparator" w:id="0">
    <w:p w:rsidR="00EE3EF1" w:rsidRDefault="00EE3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ECC" w:rsidRDefault="003F4ECC">
    <w:pPr>
      <w:pStyle w:val="a5"/>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JiOTc0MTgzNjMxNTlkNzM2YzRmNTcyMzI4YTM3YWMifQ=="/>
  </w:docVars>
  <w:rsids>
    <w:rsidRoot w:val="00BF6FD4"/>
    <w:rsid w:val="000227AB"/>
    <w:rsid w:val="000A1ED2"/>
    <w:rsid w:val="000A7833"/>
    <w:rsid w:val="000B5A42"/>
    <w:rsid w:val="000C1206"/>
    <w:rsid w:val="00185FDC"/>
    <w:rsid w:val="00191345"/>
    <w:rsid w:val="00216AE5"/>
    <w:rsid w:val="00217DAF"/>
    <w:rsid w:val="002A0C7F"/>
    <w:rsid w:val="002C5E47"/>
    <w:rsid w:val="003204C4"/>
    <w:rsid w:val="0034354B"/>
    <w:rsid w:val="003720E3"/>
    <w:rsid w:val="003921F3"/>
    <w:rsid w:val="003B7249"/>
    <w:rsid w:val="003F4ECC"/>
    <w:rsid w:val="0045701D"/>
    <w:rsid w:val="004604CB"/>
    <w:rsid w:val="00531DFD"/>
    <w:rsid w:val="00546903"/>
    <w:rsid w:val="0055090C"/>
    <w:rsid w:val="00581EFE"/>
    <w:rsid w:val="00604283"/>
    <w:rsid w:val="00682E00"/>
    <w:rsid w:val="006C3792"/>
    <w:rsid w:val="006E2837"/>
    <w:rsid w:val="007B3E3F"/>
    <w:rsid w:val="007F1EE5"/>
    <w:rsid w:val="00830FAC"/>
    <w:rsid w:val="00887BEC"/>
    <w:rsid w:val="00893D33"/>
    <w:rsid w:val="008C50B3"/>
    <w:rsid w:val="008E6D59"/>
    <w:rsid w:val="0090659E"/>
    <w:rsid w:val="00965B4B"/>
    <w:rsid w:val="009B51A0"/>
    <w:rsid w:val="00A148E3"/>
    <w:rsid w:val="00A30549"/>
    <w:rsid w:val="00A34FBB"/>
    <w:rsid w:val="00AD4858"/>
    <w:rsid w:val="00B60C21"/>
    <w:rsid w:val="00B67301"/>
    <w:rsid w:val="00BA0B2D"/>
    <w:rsid w:val="00BF6FD4"/>
    <w:rsid w:val="00C534CA"/>
    <w:rsid w:val="00CF713C"/>
    <w:rsid w:val="00D25C53"/>
    <w:rsid w:val="00D91131"/>
    <w:rsid w:val="00DA5AEE"/>
    <w:rsid w:val="00E04FE3"/>
    <w:rsid w:val="00E30CEB"/>
    <w:rsid w:val="00E61322"/>
    <w:rsid w:val="00EE3EF1"/>
    <w:rsid w:val="00F25651"/>
    <w:rsid w:val="00F875DA"/>
    <w:rsid w:val="00F97C95"/>
    <w:rsid w:val="00FB472D"/>
    <w:rsid w:val="035542F5"/>
    <w:rsid w:val="0E6624F9"/>
    <w:rsid w:val="1DAF5E84"/>
    <w:rsid w:val="20955C35"/>
    <w:rsid w:val="24DD230E"/>
    <w:rsid w:val="29FD4D7A"/>
    <w:rsid w:val="3A36796C"/>
    <w:rsid w:val="41CA5F9D"/>
    <w:rsid w:val="45CB6BB9"/>
    <w:rsid w:val="533966D5"/>
    <w:rsid w:val="5B6062E9"/>
    <w:rsid w:val="5F4F452F"/>
    <w:rsid w:val="6B993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7679A"/>
  <w15:docId w15:val="{6EC4628F-4BA0-43B9-ABA7-F092185E3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99"/>
    <w:qFormat/>
    <w:pPr>
      <w:widowControl w:val="0"/>
      <w:autoSpaceDE w:val="0"/>
      <w:autoSpaceDN w:val="0"/>
      <w:adjustRightInd w:val="0"/>
    </w:pPr>
    <w:rPr>
      <w:rFonts w:ascii="Arial" w:eastAsia="宋体" w:hAnsi="Arial"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sz w:val="18"/>
      <w:szCs w:val="18"/>
    </w:rPr>
  </w:style>
  <w:style w:type="paragraph" w:styleId="a5">
    <w:name w:val="header"/>
    <w:basedOn w:val="a"/>
    <w:link w:val="1"/>
    <w:unhideWhenUsed/>
    <w:qFormat/>
    <w:pPr>
      <w:pBdr>
        <w:bottom w:val="single" w:sz="6" w:space="1" w:color="auto"/>
      </w:pBdr>
      <w:tabs>
        <w:tab w:val="center" w:pos="4153"/>
        <w:tab w:val="right" w:pos="8306"/>
      </w:tabs>
      <w:autoSpaceDE/>
      <w:autoSpaceDN/>
      <w:adjustRightInd/>
      <w:snapToGrid w:val="0"/>
      <w:jc w:val="center"/>
    </w:pPr>
    <w:rPr>
      <w:rFonts w:ascii="Calibri" w:hAnsi="Calibri"/>
      <w:color w:val="auto"/>
      <w:kern w:val="2"/>
      <w:sz w:val="18"/>
      <w:szCs w:val="18"/>
    </w:rPr>
  </w:style>
  <w:style w:type="character" w:styleId="a6">
    <w:name w:val="Strong"/>
    <w:basedOn w:val="a0"/>
    <w:uiPriority w:val="22"/>
    <w:qFormat/>
    <w:rPr>
      <w:b/>
      <w:bCs/>
    </w:rPr>
  </w:style>
  <w:style w:type="character" w:customStyle="1" w:styleId="a7">
    <w:name w:val="页眉 字符"/>
    <w:basedOn w:val="a0"/>
    <w:uiPriority w:val="99"/>
    <w:semiHidden/>
    <w:qFormat/>
    <w:rPr>
      <w:rFonts w:ascii="Arial" w:eastAsia="宋体" w:hAnsi="Arial" w:cs="Times New Roman"/>
      <w:color w:val="000000"/>
      <w:kern w:val="0"/>
      <w:sz w:val="18"/>
      <w:szCs w:val="18"/>
      <w14:ligatures w14:val="none"/>
    </w:rPr>
  </w:style>
  <w:style w:type="character" w:customStyle="1" w:styleId="1">
    <w:name w:val="页眉 字符1"/>
    <w:link w:val="a5"/>
    <w:qFormat/>
    <w:rPr>
      <w:rFonts w:ascii="Calibri" w:eastAsia="宋体" w:hAnsi="Calibri" w:cs="Times New Roman"/>
      <w:sz w:val="18"/>
      <w:szCs w:val="18"/>
      <w14:ligatures w14:val="none"/>
    </w:rPr>
  </w:style>
  <w:style w:type="character" w:customStyle="1" w:styleId="a4">
    <w:name w:val="页脚 字符"/>
    <w:basedOn w:val="a0"/>
    <w:link w:val="a3"/>
    <w:uiPriority w:val="99"/>
    <w:qFormat/>
    <w:rPr>
      <w:rFonts w:ascii="Arial" w:eastAsia="宋体" w:hAnsi="Arial" w:cs="Times New Roman"/>
      <w:color w:val="000000"/>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红丰 周</dc:creator>
  <cp:lastModifiedBy>Rong Tan</cp:lastModifiedBy>
  <cp:revision>26</cp:revision>
  <dcterms:created xsi:type="dcterms:W3CDTF">2024-11-07T11:29:00Z</dcterms:created>
  <dcterms:modified xsi:type="dcterms:W3CDTF">2025-04-15T09:09:00Z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A6456D7E84D0462E9A9D4C89EF090720_12</vt:lpwstr>
  </property>
  <property fmtid="{D5CDD505-2E9C-101B-9397-08002B2CF9AE}" pid="4" name="KSOTemplateDocerSaveRecord">
    <vt:lpwstr>eyJoZGlkIjoiMWJiOTc0MTgzNjMxNTlkNzM2YzRmNTcyMzI4YTM3YWMiLCJ1c2VySWQiOiIxNTgwMDI2MDk2In0=</vt:lpwstr>
  </property>
</Properties>
</file>